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2914D6">
            <w:pPr>
              <w:jc w:val="right"/>
              <w:rPr>
                <w:rFonts w:ascii="Arial" w:hAnsi="Arial"/>
                <w:b/>
                <w:bCs/>
                <w:noProof w:val="0"/>
                <w:sz w:val="26"/>
                <w:szCs w:val="26"/>
                <w:rtl/>
              </w:rPr>
            </w:pPr>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שמואל בר יוסף</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A42DA9" w:rsidRDefault="00500A80" w:rsidP="00546154">
                <w:pPr>
                  <w:bidi w:val="0"/>
                  <w:jc w:val="right"/>
                  <w:rPr>
                    <w:rFonts w:ascii="Arial" w:hAnsi="Arial"/>
                    <w:b/>
                    <w:bCs/>
                    <w:noProof w:val="0"/>
                    <w:sz w:val="26"/>
                    <w:szCs w:val="26"/>
                    <w:rtl/>
                  </w:rPr>
                </w:pPr>
                <w:r>
                  <w:rPr>
                    <w:rFonts w:ascii="Arial" w:hAnsi="Arial"/>
                    <w:b/>
                    <w:bCs/>
                    <w:noProof w:val="0"/>
                    <w:sz w:val="26"/>
                    <w:szCs w:val="26"/>
                    <w:rtl/>
                  </w:rPr>
                  <w:t>מבקש</w:t>
                </w:r>
                <w:r w:rsidR="00546154">
                  <w:rPr>
                    <w:rFonts w:ascii="Arial" w:hAnsi="Arial" w:hint="cs"/>
                    <w:b/>
                    <w:bCs/>
                    <w:noProof w:val="0"/>
                    <w:sz w:val="26"/>
                    <w:szCs w:val="26"/>
                    <w:rtl/>
                  </w:rPr>
                  <w:t>ת</w:t>
                </w:r>
              </w:p>
            </w:sdtContent>
          </w:sdt>
        </w:tc>
        <w:tc>
          <w:tcPr>
            <w:tcW w:w="5571" w:type="dxa"/>
            <w:gridSpan w:val="2"/>
          </w:tcPr>
          <w:p w:rsidR="002914D6" w:rsidRDefault="002914D6">
            <w:pPr>
              <w:rPr>
                <w:rFonts w:ascii="Arial" w:hAnsi="Arial"/>
                <w:b/>
                <w:bCs/>
                <w:noProof w:val="0"/>
                <w:sz w:val="26"/>
                <w:szCs w:val="26"/>
              </w:rPr>
            </w:pPr>
          </w:p>
          <w:p w:rsidR="002914D6" w:rsidRDefault="002010C1" w:rsidP="00546154">
            <w:r>
              <w:t>x</w:t>
            </w:r>
          </w:p>
          <w:p w:rsidR="002A370B" w:rsidRPr="002A370B" w:rsidRDefault="002A370B" w:rsidP="00546154">
            <w:pPr>
              <w:rPr>
                <w:noProof w:val="0"/>
                <w:sz w:val="26"/>
                <w:szCs w:val="26"/>
              </w:rPr>
            </w:pPr>
            <w:r w:rsidRPr="002A370B">
              <w:rPr>
                <w:rFonts w:hint="cs"/>
                <w:rtl/>
              </w:rPr>
              <w:t>ע"י עו"ד יגאל זנדר</w:t>
            </w:r>
          </w:p>
        </w:tc>
      </w:tr>
      <w:tr w:rsidR="002914D6">
        <w:trPr>
          <w:jc w:val="center"/>
        </w:trPr>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6454FE" w:rsidP="00546154">
            <w:pPr>
              <w:rPr>
                <w:rFonts w:ascii="Arial" w:hAnsi="Arial"/>
                <w:b/>
                <w:bCs/>
                <w:noProof w:val="0"/>
                <w:sz w:val="26"/>
                <w:szCs w:val="26"/>
              </w:rPr>
            </w:pPr>
            <w:sdt>
              <w:sdtPr>
                <w:rPr>
                  <w:rtl/>
                </w:rPr>
                <w:alias w:val="1184"/>
                <w:tag w:val="1184"/>
                <w:id w:val="386307046"/>
                <w:text w:multiLine="1"/>
              </w:sdtPr>
              <w:sdtEndPr/>
              <w:sdtContent>
                <w:r w:rsidR="00094813">
                  <w:rPr>
                    <w:rFonts w:ascii="Arial" w:hAnsi="Arial"/>
                    <w:b/>
                    <w:bCs/>
                    <w:noProof w:val="0"/>
                    <w:sz w:val="26"/>
                    <w:szCs w:val="26"/>
                    <w:rtl/>
                  </w:rPr>
                  <w:t>משיב</w:t>
                </w:r>
              </w:sdtContent>
            </w:sdt>
          </w:p>
        </w:tc>
        <w:tc>
          <w:tcPr>
            <w:tcW w:w="5571" w:type="dxa"/>
            <w:gridSpan w:val="2"/>
          </w:tcPr>
          <w:p w:rsidR="002914D6" w:rsidRDefault="002914D6">
            <w:pPr>
              <w:rPr>
                <w:rFonts w:ascii="Arial" w:hAnsi="Arial"/>
                <w:b/>
                <w:bCs/>
                <w:noProof w:val="0"/>
                <w:sz w:val="26"/>
                <w:szCs w:val="26"/>
                <w:rtl/>
              </w:rPr>
            </w:pPr>
          </w:p>
          <w:p w:rsidR="002914D6" w:rsidRDefault="002010C1" w:rsidP="00546154">
            <w:pPr>
              <w:rPr>
                <w:rtl/>
              </w:rPr>
            </w:pPr>
            <w:r>
              <w:t>x</w:t>
            </w:r>
          </w:p>
          <w:p w:rsidR="002A370B" w:rsidRPr="002A370B" w:rsidRDefault="002A370B" w:rsidP="00546154">
            <w:pPr>
              <w:rPr>
                <w:noProof w:val="0"/>
                <w:sz w:val="26"/>
                <w:szCs w:val="26"/>
                <w:rtl/>
              </w:rPr>
            </w:pPr>
            <w:r w:rsidRPr="002A370B">
              <w:rPr>
                <w:rFonts w:hint="cs"/>
                <w:rtl/>
              </w:rPr>
              <w:t>ע"י עו"ד אריאל אדלר</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546154" w:rsidRDefault="00620042" w:rsidP="00620042">
      <w:pPr>
        <w:pStyle w:val="ac"/>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ביום 17.2.2009 אושר הסכם ממון, שנכרת בין הצדדים.</w:t>
      </w:r>
    </w:p>
    <w:p w:rsidR="00620042" w:rsidRDefault="00620042" w:rsidP="006B336B">
      <w:pPr>
        <w:pStyle w:val="ac"/>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ביום 16.5.2016 הגישה המבקשת תביעה לאכיפת הסכם הממון (תה"ס </w:t>
      </w:r>
      <w:r w:rsidR="002010C1">
        <w:rPr>
          <w:rFonts w:ascii="Arial" w:hAnsi="Arial"/>
          <w:noProof w:val="0"/>
        </w:rPr>
        <w:t>xxx</w:t>
      </w:r>
      <w:r>
        <w:rPr>
          <w:rFonts w:ascii="Arial" w:hAnsi="Arial" w:hint="cs"/>
          <w:noProof w:val="0"/>
          <w:rtl/>
        </w:rPr>
        <w:t>).</w:t>
      </w:r>
    </w:p>
    <w:p w:rsidR="00620042" w:rsidRDefault="00A03E02" w:rsidP="00012580">
      <w:pPr>
        <w:pStyle w:val="ac"/>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ביום 12.7.2017 אושרה הסכמת הצדדים</w:t>
      </w:r>
      <w:r w:rsidR="00012580">
        <w:rPr>
          <w:rFonts w:ascii="Arial" w:hAnsi="Arial" w:hint="cs"/>
          <w:noProof w:val="0"/>
          <w:rtl/>
        </w:rPr>
        <w:t>,</w:t>
      </w:r>
      <w:r>
        <w:rPr>
          <w:rFonts w:ascii="Arial" w:hAnsi="Arial" w:hint="cs"/>
          <w:noProof w:val="0"/>
          <w:rtl/>
        </w:rPr>
        <w:t xml:space="preserve"> לפנות לבוררות</w:t>
      </w:r>
      <w:r w:rsidR="00012580">
        <w:rPr>
          <w:rFonts w:ascii="Arial" w:hAnsi="Arial" w:hint="cs"/>
          <w:noProof w:val="0"/>
          <w:rtl/>
        </w:rPr>
        <w:t>,</w:t>
      </w:r>
      <w:r>
        <w:rPr>
          <w:rFonts w:ascii="Arial" w:hAnsi="Arial" w:hint="cs"/>
          <w:noProof w:val="0"/>
          <w:rtl/>
        </w:rPr>
        <w:t xml:space="preserve"> בנוגע למחלוקות כספיות.</w:t>
      </w:r>
    </w:p>
    <w:p w:rsidR="00A03E02" w:rsidRDefault="00A03E02" w:rsidP="00551BB0">
      <w:pPr>
        <w:pStyle w:val="ac"/>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ביום 3.6.2018 אושרה הסכמת הצדדים, בנוגע לחלוקת נכסי </w:t>
      </w:r>
      <w:r w:rsidR="00012580">
        <w:rPr>
          <w:rFonts w:ascii="Arial" w:hAnsi="Arial" w:hint="cs"/>
          <w:noProof w:val="0"/>
          <w:rtl/>
        </w:rPr>
        <w:t xml:space="preserve">מקרקעין </w:t>
      </w:r>
      <w:r>
        <w:rPr>
          <w:rFonts w:ascii="Arial" w:hAnsi="Arial" w:hint="cs"/>
          <w:noProof w:val="0"/>
          <w:rtl/>
        </w:rPr>
        <w:t>משותפים</w:t>
      </w:r>
      <w:r w:rsidR="008A6271">
        <w:rPr>
          <w:rFonts w:ascii="Arial" w:hAnsi="Arial" w:hint="cs"/>
          <w:noProof w:val="0"/>
          <w:rtl/>
        </w:rPr>
        <w:t xml:space="preserve"> (להלן: </w:t>
      </w:r>
      <w:r w:rsidR="008A6271" w:rsidRPr="008A6271">
        <w:rPr>
          <w:rFonts w:asciiTheme="minorBidi" w:hAnsiTheme="minorBidi" w:cstheme="minorBidi"/>
          <w:noProof w:val="0"/>
          <w:rtl/>
        </w:rPr>
        <w:t>הסכם החלוקה</w:t>
      </w:r>
      <w:r w:rsidR="008A6271">
        <w:rPr>
          <w:rFonts w:ascii="Arial" w:hAnsi="Arial" w:hint="cs"/>
          <w:noProof w:val="0"/>
          <w:rtl/>
        </w:rPr>
        <w:t>)</w:t>
      </w:r>
      <w:r w:rsidR="00551BB0">
        <w:rPr>
          <w:rFonts w:ascii="Arial" w:hAnsi="Arial" w:hint="cs"/>
          <w:noProof w:val="0"/>
          <w:rtl/>
        </w:rPr>
        <w:t xml:space="preserve"> ובאשר למינוי עו"ד </w:t>
      </w:r>
      <w:r w:rsidR="00551BB0">
        <w:rPr>
          <w:rFonts w:ascii="Arial" w:hAnsi="Arial"/>
          <w:noProof w:val="0"/>
        </w:rPr>
        <w:t>xxx</w:t>
      </w:r>
      <w:r>
        <w:rPr>
          <w:rFonts w:ascii="Arial" w:hAnsi="Arial" w:hint="cs"/>
          <w:noProof w:val="0"/>
          <w:rtl/>
        </w:rPr>
        <w:t xml:space="preserve"> כבורר, בהתאם להסכם הבוררות.</w:t>
      </w:r>
    </w:p>
    <w:p w:rsidR="00A03E02" w:rsidRDefault="004D098F" w:rsidP="00560715">
      <w:pPr>
        <w:pStyle w:val="ac"/>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ביום 27.12.2018 נתן הבורר החלטה, בה נקבעה מסגרת ניהול הבוררות (להלן: </w:t>
      </w:r>
      <w:r w:rsidRPr="004D098F">
        <w:rPr>
          <w:rFonts w:asciiTheme="minorBidi" w:hAnsiTheme="minorBidi" w:cstheme="minorBidi"/>
          <w:noProof w:val="0"/>
          <w:rtl/>
        </w:rPr>
        <w:t>החלטת הבורר</w:t>
      </w:r>
      <w:r>
        <w:rPr>
          <w:rFonts w:ascii="Arial" w:hAnsi="Arial" w:hint="cs"/>
          <w:noProof w:val="0"/>
          <w:rtl/>
        </w:rPr>
        <w:t xml:space="preserve">). </w:t>
      </w:r>
      <w:r w:rsidR="005047B5">
        <w:rPr>
          <w:rFonts w:ascii="Arial" w:hAnsi="Arial" w:hint="cs"/>
          <w:noProof w:val="0"/>
          <w:rtl/>
        </w:rPr>
        <w:t>באשר לתיעוד הבוררות נקבע בהחלטת הבורר</w:t>
      </w:r>
      <w:r w:rsidR="00560715">
        <w:rPr>
          <w:rFonts w:ascii="Arial" w:hAnsi="Arial" w:hint="cs"/>
          <w:noProof w:val="0"/>
          <w:rtl/>
        </w:rPr>
        <w:t xml:space="preserve">: </w:t>
      </w:r>
      <w:r w:rsidR="005047B5">
        <w:rPr>
          <w:rFonts w:ascii="Arial" w:hAnsi="Arial" w:hint="cs"/>
          <w:noProof w:val="0"/>
          <w:rtl/>
        </w:rPr>
        <w:t>"</w:t>
      </w:r>
      <w:r w:rsidR="00560715" w:rsidRPr="00560715">
        <w:rPr>
          <w:rFonts w:ascii="Arial" w:hAnsi="Arial" w:hint="cs"/>
          <w:b/>
          <w:bCs/>
          <w:noProof w:val="0"/>
          <w:rtl/>
        </w:rPr>
        <w:t>ההוכחות יוקלטו ויתומללו...</w:t>
      </w:r>
      <w:r w:rsidR="005047B5" w:rsidRPr="00560715">
        <w:rPr>
          <w:rFonts w:ascii="Arial" w:hAnsi="Arial" w:hint="cs"/>
          <w:b/>
          <w:bCs/>
          <w:noProof w:val="0"/>
          <w:rtl/>
        </w:rPr>
        <w:t>התמלילים יישמרו במשרד</w:t>
      </w:r>
      <w:r w:rsidR="00560715" w:rsidRPr="00560715">
        <w:rPr>
          <w:rFonts w:ascii="Arial" w:hAnsi="Arial" w:hint="cs"/>
          <w:b/>
          <w:bCs/>
          <w:noProof w:val="0"/>
          <w:rtl/>
        </w:rPr>
        <w:t xml:space="preserve"> הבורר וככל שבא כוח אחד הצדדים יזדקק לעיון בהם, יהא עליו לחתום על התחייבות לסודיות המסמך ואי העברתו, לרבות ללקוח שלו, וזאת כפי שהוסכם עקרונית בין הצדדים</w:t>
      </w:r>
      <w:r w:rsidR="00560715">
        <w:rPr>
          <w:rFonts w:ascii="Arial" w:hAnsi="Arial" w:hint="cs"/>
          <w:noProof w:val="0"/>
          <w:rtl/>
        </w:rPr>
        <w:t>".</w:t>
      </w:r>
    </w:p>
    <w:p w:rsidR="00560715" w:rsidRDefault="00560715" w:rsidP="00012580">
      <w:pPr>
        <w:pStyle w:val="ac"/>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ביום 9.7.2020 ניתן פסק הבוררות</w:t>
      </w:r>
      <w:r w:rsidR="00012580">
        <w:rPr>
          <w:rFonts w:ascii="Arial" w:hAnsi="Arial" w:hint="cs"/>
          <w:noProof w:val="0"/>
          <w:rtl/>
        </w:rPr>
        <w:t xml:space="preserve">, שאושר </w:t>
      </w:r>
      <w:r>
        <w:rPr>
          <w:rFonts w:ascii="Arial" w:hAnsi="Arial" w:hint="cs"/>
          <w:noProof w:val="0"/>
          <w:rtl/>
        </w:rPr>
        <w:t>ביום 2.8.2020</w:t>
      </w:r>
      <w:r w:rsidR="008A6271">
        <w:rPr>
          <w:rFonts w:ascii="Arial" w:hAnsi="Arial" w:hint="cs"/>
          <w:noProof w:val="0"/>
          <w:rtl/>
        </w:rPr>
        <w:t>.</w:t>
      </w:r>
    </w:p>
    <w:p w:rsidR="00EE4F11" w:rsidRDefault="008A6271" w:rsidP="002010C1">
      <w:pPr>
        <w:pStyle w:val="ac"/>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ביום 24.5.2023 הגישה המבקשת את התובענה בתיק זה, בה טענה, שהמשיב הטעה אותה בשני נושאים: האחד </w:t>
      </w:r>
      <w:r>
        <w:rPr>
          <w:rFonts w:ascii="Arial" w:hAnsi="Arial"/>
          <w:noProof w:val="0"/>
          <w:rtl/>
        </w:rPr>
        <w:t>–</w:t>
      </w:r>
      <w:r w:rsidR="00705C62">
        <w:rPr>
          <w:rFonts w:ascii="Arial" w:hAnsi="Arial" w:hint="cs"/>
          <w:noProof w:val="0"/>
          <w:rtl/>
        </w:rPr>
        <w:t xml:space="preserve"> גובה המשכנתאות שרבצו על נכסי </w:t>
      </w:r>
      <w:r>
        <w:rPr>
          <w:rFonts w:ascii="Arial" w:hAnsi="Arial" w:hint="cs"/>
          <w:noProof w:val="0"/>
          <w:rtl/>
        </w:rPr>
        <w:t xml:space="preserve">מקרקעין </w:t>
      </w:r>
      <w:r w:rsidR="00705C62">
        <w:rPr>
          <w:rFonts w:ascii="Arial" w:hAnsi="Arial" w:hint="cs"/>
          <w:noProof w:val="0"/>
          <w:rtl/>
        </w:rPr>
        <w:t>שנותרו בבעלותו</w:t>
      </w:r>
      <w:r>
        <w:rPr>
          <w:rFonts w:ascii="Arial" w:hAnsi="Arial" w:hint="cs"/>
          <w:noProof w:val="0"/>
          <w:rtl/>
        </w:rPr>
        <w:t xml:space="preserve">. השני </w:t>
      </w:r>
      <w:r>
        <w:rPr>
          <w:rFonts w:ascii="Arial" w:hAnsi="Arial"/>
          <w:noProof w:val="0"/>
          <w:rtl/>
        </w:rPr>
        <w:t>–</w:t>
      </w:r>
      <w:r>
        <w:rPr>
          <w:rFonts w:ascii="Arial" w:hAnsi="Arial" w:hint="cs"/>
          <w:noProof w:val="0"/>
          <w:rtl/>
        </w:rPr>
        <w:t xml:space="preserve"> העובדה</w:t>
      </w:r>
      <w:r w:rsidR="00705C62">
        <w:rPr>
          <w:rFonts w:ascii="Arial" w:hAnsi="Arial" w:hint="cs"/>
          <w:noProof w:val="0"/>
          <w:rtl/>
        </w:rPr>
        <w:t>,</w:t>
      </w:r>
      <w:r>
        <w:rPr>
          <w:rFonts w:ascii="Arial" w:hAnsi="Arial" w:hint="cs"/>
          <w:noProof w:val="0"/>
          <w:rtl/>
        </w:rPr>
        <w:t xml:space="preserve"> ש</w:t>
      </w:r>
      <w:r w:rsidR="005B43F5">
        <w:rPr>
          <w:rFonts w:ascii="Arial" w:hAnsi="Arial" w:hint="cs"/>
          <w:noProof w:val="0"/>
          <w:rtl/>
        </w:rPr>
        <w:t xml:space="preserve">נכס מקרקעין ברח' </w:t>
      </w:r>
      <w:r w:rsidR="002010C1">
        <w:rPr>
          <w:rFonts w:ascii="Arial" w:hAnsi="Arial"/>
          <w:noProof w:val="0"/>
        </w:rPr>
        <w:t>yyy</w:t>
      </w:r>
      <w:r w:rsidR="002010C1">
        <w:rPr>
          <w:rFonts w:ascii="Arial" w:hAnsi="Arial" w:hint="cs"/>
          <w:noProof w:val="0"/>
          <w:rtl/>
        </w:rPr>
        <w:t xml:space="preserve"> ב</w:t>
      </w:r>
      <w:r w:rsidR="002010C1">
        <w:rPr>
          <w:rFonts w:ascii="Arial" w:hAnsi="Arial"/>
          <w:noProof w:val="0"/>
        </w:rPr>
        <w:t xml:space="preserve">xxx </w:t>
      </w:r>
      <w:r w:rsidR="005B43F5">
        <w:rPr>
          <w:rFonts w:ascii="Arial" w:hAnsi="Arial" w:hint="cs"/>
          <w:noProof w:val="0"/>
          <w:rtl/>
        </w:rPr>
        <w:t xml:space="preserve"> (להלן: </w:t>
      </w:r>
      <w:r w:rsidR="005B43F5" w:rsidRPr="005B43F5">
        <w:rPr>
          <w:rFonts w:asciiTheme="minorBidi" w:hAnsiTheme="minorBidi" w:cstheme="minorBidi"/>
          <w:noProof w:val="0"/>
          <w:rtl/>
        </w:rPr>
        <w:t xml:space="preserve">הנכס </w:t>
      </w:r>
      <w:r w:rsidR="002010C1">
        <w:rPr>
          <w:rFonts w:asciiTheme="minorBidi" w:hAnsiTheme="minorBidi" w:cstheme="minorBidi"/>
          <w:noProof w:val="0"/>
        </w:rPr>
        <w:t>yyy</w:t>
      </w:r>
      <w:r w:rsidR="005B43F5">
        <w:rPr>
          <w:rFonts w:ascii="Arial" w:hAnsi="Arial" w:hint="cs"/>
          <w:noProof w:val="0"/>
          <w:rtl/>
        </w:rPr>
        <w:t>)</w:t>
      </w:r>
      <w:r w:rsidR="002010C1">
        <w:rPr>
          <w:rFonts w:ascii="Arial" w:hAnsi="Arial" w:hint="cs"/>
          <w:noProof w:val="0"/>
          <w:rtl/>
        </w:rPr>
        <w:t xml:space="preserve"> </w:t>
      </w:r>
      <w:r w:rsidR="005B43F5">
        <w:rPr>
          <w:rFonts w:ascii="Arial" w:hAnsi="Arial" w:hint="cs"/>
          <w:noProof w:val="0"/>
          <w:rtl/>
        </w:rPr>
        <w:t xml:space="preserve"> לא היה מגרש בלבד, כפי מצגו של </w:t>
      </w:r>
      <w:r>
        <w:rPr>
          <w:rFonts w:ascii="Arial" w:hAnsi="Arial" w:hint="cs"/>
          <w:noProof w:val="0"/>
          <w:rtl/>
        </w:rPr>
        <w:t xml:space="preserve">הנתבע, </w:t>
      </w:r>
      <w:r w:rsidR="005B43F5">
        <w:rPr>
          <w:rFonts w:ascii="Arial" w:hAnsi="Arial" w:hint="cs"/>
          <w:noProof w:val="0"/>
          <w:rtl/>
        </w:rPr>
        <w:t xml:space="preserve">אלא בניין </w:t>
      </w:r>
      <w:r>
        <w:rPr>
          <w:rFonts w:ascii="Arial" w:hAnsi="Arial" w:hint="cs"/>
          <w:noProof w:val="0"/>
          <w:rtl/>
        </w:rPr>
        <w:t xml:space="preserve">בן </w:t>
      </w:r>
      <w:r w:rsidR="002010C1">
        <w:rPr>
          <w:rFonts w:ascii="Arial" w:hAnsi="Arial"/>
          <w:noProof w:val="0"/>
        </w:rPr>
        <w:t>z</w:t>
      </w:r>
      <w:r>
        <w:rPr>
          <w:rFonts w:ascii="Arial" w:hAnsi="Arial" w:hint="cs"/>
          <w:noProof w:val="0"/>
          <w:rtl/>
        </w:rPr>
        <w:t xml:space="preserve"> קומות. </w:t>
      </w:r>
      <w:r w:rsidR="005B43F5">
        <w:rPr>
          <w:rFonts w:ascii="Arial" w:hAnsi="Arial" w:hint="cs"/>
          <w:noProof w:val="0"/>
          <w:rtl/>
        </w:rPr>
        <w:t>לטענת המבקשת, ההטעי</w:t>
      </w:r>
      <w:r w:rsidR="00921323">
        <w:rPr>
          <w:rFonts w:ascii="Arial" w:hAnsi="Arial" w:hint="cs"/>
          <w:noProof w:val="0"/>
          <w:rtl/>
        </w:rPr>
        <w:t>ה נחשפה בעדויות המשיב בבוררות ובמסמכים שהגיש במסגרתה</w:t>
      </w:r>
      <w:r w:rsidR="00796071">
        <w:rPr>
          <w:rFonts w:ascii="Arial" w:hAnsi="Arial" w:hint="cs"/>
          <w:noProof w:val="0"/>
          <w:rtl/>
        </w:rPr>
        <w:t xml:space="preserve"> (להלן: </w:t>
      </w:r>
      <w:r w:rsidR="00796071" w:rsidRPr="00796071">
        <w:rPr>
          <w:rFonts w:asciiTheme="minorBidi" w:hAnsiTheme="minorBidi" w:cstheme="minorBidi"/>
          <w:noProof w:val="0"/>
          <w:rtl/>
        </w:rPr>
        <w:t>המידע</w:t>
      </w:r>
      <w:r w:rsidR="00796071">
        <w:rPr>
          <w:rFonts w:ascii="Arial" w:hAnsi="Arial" w:hint="cs"/>
          <w:noProof w:val="0"/>
          <w:rtl/>
        </w:rPr>
        <w:t>)</w:t>
      </w:r>
      <w:r w:rsidR="00EE4F11">
        <w:rPr>
          <w:rFonts w:ascii="Arial" w:hAnsi="Arial" w:hint="cs"/>
          <w:noProof w:val="0"/>
          <w:rtl/>
        </w:rPr>
        <w:t>.</w:t>
      </w:r>
    </w:p>
    <w:p w:rsidR="008A6271" w:rsidRDefault="005B43F5" w:rsidP="00EE4F11">
      <w:pPr>
        <w:pStyle w:val="ac"/>
        <w:spacing w:after="240" w:line="360" w:lineRule="auto"/>
        <w:ind w:left="714"/>
        <w:contextualSpacing w:val="0"/>
        <w:jc w:val="both"/>
        <w:rPr>
          <w:rFonts w:ascii="Arial" w:hAnsi="Arial"/>
          <w:noProof w:val="0"/>
        </w:rPr>
      </w:pPr>
      <w:r>
        <w:rPr>
          <w:rFonts w:ascii="Arial" w:hAnsi="Arial" w:hint="cs"/>
          <w:noProof w:val="0"/>
          <w:rtl/>
        </w:rPr>
        <w:t xml:space="preserve">לפיכך, כך המבקשת, על המשיב לשלם לה את ההפרש בין סכום המשכנתאות לפי מצגו של המשיב לסכום המשכנתאות בפועל וכן את ההפרש בין שווי המגרש </w:t>
      </w:r>
      <w:r w:rsidR="002010C1">
        <w:rPr>
          <w:rFonts w:ascii="Arial" w:hAnsi="Arial" w:hint="cs"/>
          <w:noProof w:val="0"/>
          <w:rtl/>
        </w:rPr>
        <w:t xml:space="preserve">ב </w:t>
      </w:r>
      <w:r w:rsidR="002010C1">
        <w:rPr>
          <w:rFonts w:ascii="Arial" w:hAnsi="Arial"/>
          <w:noProof w:val="0"/>
        </w:rPr>
        <w:t>yyy</w:t>
      </w:r>
      <w:r>
        <w:rPr>
          <w:rFonts w:ascii="Arial" w:hAnsi="Arial" w:hint="cs"/>
          <w:noProof w:val="0"/>
          <w:rtl/>
        </w:rPr>
        <w:t xml:space="preserve"> לשווי הבניין</w:t>
      </w:r>
      <w:r w:rsidR="00945BEB">
        <w:rPr>
          <w:rFonts w:ascii="Arial" w:hAnsi="Arial" w:hint="cs"/>
          <w:noProof w:val="0"/>
          <w:rtl/>
        </w:rPr>
        <w:t xml:space="preserve"> הבנוי עליו</w:t>
      </w:r>
      <w:r>
        <w:rPr>
          <w:rFonts w:ascii="Arial" w:hAnsi="Arial" w:hint="cs"/>
          <w:noProof w:val="0"/>
          <w:rtl/>
        </w:rPr>
        <w:t>.</w:t>
      </w:r>
    </w:p>
    <w:p w:rsidR="005B43F5" w:rsidRDefault="005B43F5" w:rsidP="00796071">
      <w:pPr>
        <w:pStyle w:val="ac"/>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בבקשה זו עותרת המבקשת למתן צו</w:t>
      </w:r>
      <w:r w:rsidR="00796071">
        <w:rPr>
          <w:rFonts w:ascii="Arial" w:hAnsi="Arial" w:hint="cs"/>
          <w:noProof w:val="0"/>
          <w:rtl/>
        </w:rPr>
        <w:t>,</w:t>
      </w:r>
      <w:r>
        <w:rPr>
          <w:rFonts w:ascii="Arial" w:hAnsi="Arial" w:hint="cs"/>
          <w:noProof w:val="0"/>
          <w:rtl/>
        </w:rPr>
        <w:t xml:space="preserve"> המורה לבורר</w:t>
      </w:r>
      <w:r w:rsidR="00796071">
        <w:rPr>
          <w:rFonts w:ascii="Arial" w:hAnsi="Arial" w:hint="cs"/>
          <w:noProof w:val="0"/>
          <w:rtl/>
        </w:rPr>
        <w:t>,</w:t>
      </w:r>
      <w:r>
        <w:rPr>
          <w:rFonts w:ascii="Arial" w:hAnsi="Arial" w:hint="cs"/>
          <w:noProof w:val="0"/>
          <w:rtl/>
        </w:rPr>
        <w:t xml:space="preserve"> להעביר לידיה </w:t>
      </w:r>
      <w:r w:rsidR="00921323">
        <w:rPr>
          <w:rFonts w:ascii="Arial" w:hAnsi="Arial" w:hint="cs"/>
          <w:noProof w:val="0"/>
          <w:rtl/>
        </w:rPr>
        <w:t>את ה</w:t>
      </w:r>
      <w:r w:rsidR="00796071">
        <w:rPr>
          <w:rFonts w:ascii="Arial" w:hAnsi="Arial" w:hint="cs"/>
          <w:noProof w:val="0"/>
          <w:rtl/>
        </w:rPr>
        <w:t>מידע</w:t>
      </w:r>
      <w:r w:rsidR="00921323">
        <w:rPr>
          <w:rFonts w:ascii="Arial" w:hAnsi="Arial" w:hint="cs"/>
          <w:noProof w:val="0"/>
          <w:rtl/>
        </w:rPr>
        <w:t>, על מנת שתוכל להוכיח את טענותיה.</w:t>
      </w:r>
    </w:p>
    <w:p w:rsidR="00921323" w:rsidRDefault="00921323" w:rsidP="00796071">
      <w:pPr>
        <w:pStyle w:val="ac"/>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המשיב מתנגד לעתירה וטעמיו הם, בתמצית, כלהלן:</w:t>
      </w:r>
    </w:p>
    <w:p w:rsidR="00921323" w:rsidRDefault="0011100F" w:rsidP="00796071">
      <w:pPr>
        <w:pStyle w:val="ac"/>
        <w:numPr>
          <w:ilvl w:val="1"/>
          <w:numId w:val="1"/>
        </w:numPr>
        <w:spacing w:after="240" w:line="360" w:lineRule="auto"/>
        <w:contextualSpacing w:val="0"/>
        <w:jc w:val="both"/>
        <w:rPr>
          <w:rFonts w:ascii="Arial" w:hAnsi="Arial"/>
          <w:noProof w:val="0"/>
        </w:rPr>
      </w:pPr>
      <w:r>
        <w:rPr>
          <w:rFonts w:ascii="Arial" w:hAnsi="Arial" w:hint="cs"/>
          <w:noProof w:val="0"/>
          <w:rtl/>
        </w:rPr>
        <w:t>לבית המשפט אין סמכות להורות לבורר להמציא את ה</w:t>
      </w:r>
      <w:r w:rsidR="00796071">
        <w:rPr>
          <w:rFonts w:ascii="Arial" w:hAnsi="Arial" w:hint="cs"/>
          <w:noProof w:val="0"/>
          <w:rtl/>
        </w:rPr>
        <w:t xml:space="preserve">מידע, מאחר שצו זה מנוגד </w:t>
      </w:r>
      <w:r>
        <w:rPr>
          <w:rFonts w:ascii="Arial" w:hAnsi="Arial" w:hint="cs"/>
          <w:noProof w:val="0"/>
          <w:rtl/>
        </w:rPr>
        <w:t>להחלטת</w:t>
      </w:r>
      <w:r w:rsidR="009115E7">
        <w:rPr>
          <w:rFonts w:ascii="Arial" w:hAnsi="Arial" w:hint="cs"/>
          <w:noProof w:val="0"/>
          <w:rtl/>
        </w:rPr>
        <w:t xml:space="preserve"> הבורר. הוראה כזו מהווה התערבות אסורה בניהול בוררות. הדבר אמור ביתר שאת, מעת שפסק הבוררות אושר.</w:t>
      </w:r>
    </w:p>
    <w:p w:rsidR="009115E7" w:rsidRDefault="009115E7" w:rsidP="00921323">
      <w:pPr>
        <w:pStyle w:val="ac"/>
        <w:numPr>
          <w:ilvl w:val="1"/>
          <w:numId w:val="1"/>
        </w:numPr>
        <w:spacing w:after="240" w:line="360" w:lineRule="auto"/>
        <w:contextualSpacing w:val="0"/>
        <w:jc w:val="both"/>
        <w:rPr>
          <w:rFonts w:ascii="Arial" w:hAnsi="Arial"/>
          <w:noProof w:val="0"/>
        </w:rPr>
      </w:pPr>
      <w:r>
        <w:rPr>
          <w:rFonts w:ascii="Arial" w:hAnsi="Arial" w:hint="cs"/>
          <w:noProof w:val="0"/>
          <w:rtl/>
        </w:rPr>
        <w:t>הצדדים הסכימו מפורשות, שהפרוטוקולים יישארו חסויים. לבית המשפט אין סמכות לתת החלטה בניגוד להסכמה זו.</w:t>
      </w:r>
    </w:p>
    <w:p w:rsidR="009115E7" w:rsidRDefault="009115E7" w:rsidP="00796071">
      <w:pPr>
        <w:pStyle w:val="ac"/>
        <w:numPr>
          <w:ilvl w:val="1"/>
          <w:numId w:val="1"/>
        </w:numPr>
        <w:spacing w:after="240" w:line="360" w:lineRule="auto"/>
        <w:contextualSpacing w:val="0"/>
        <w:jc w:val="both"/>
        <w:rPr>
          <w:rFonts w:ascii="Arial" w:hAnsi="Arial"/>
          <w:noProof w:val="0"/>
        </w:rPr>
      </w:pPr>
      <w:r>
        <w:rPr>
          <w:rFonts w:ascii="Arial" w:hAnsi="Arial" w:hint="cs"/>
          <w:noProof w:val="0"/>
          <w:rtl/>
        </w:rPr>
        <w:t>הליכי בוררות חסויים מעצם טיבם, גם ללא החלטה מפורשת של הבורר.</w:t>
      </w:r>
    </w:p>
    <w:p w:rsidR="009115E7" w:rsidRDefault="009115E7" w:rsidP="00796071">
      <w:pPr>
        <w:pStyle w:val="ac"/>
        <w:numPr>
          <w:ilvl w:val="1"/>
          <w:numId w:val="1"/>
        </w:numPr>
        <w:spacing w:after="240" w:line="360" w:lineRule="auto"/>
        <w:contextualSpacing w:val="0"/>
        <w:jc w:val="both"/>
        <w:rPr>
          <w:rFonts w:ascii="Arial" w:hAnsi="Arial"/>
          <w:noProof w:val="0"/>
        </w:rPr>
      </w:pPr>
      <w:r>
        <w:rPr>
          <w:rFonts w:ascii="Arial" w:hAnsi="Arial" w:hint="cs"/>
          <w:noProof w:val="0"/>
          <w:rtl/>
        </w:rPr>
        <w:t xml:space="preserve">המבקשת לא פרטה אילו נושאים בדעתה להוכיח באמצעות הפרוטוקולים. </w:t>
      </w:r>
      <w:r w:rsidR="007972FA">
        <w:rPr>
          <w:rFonts w:ascii="Arial" w:hAnsi="Arial" w:hint="cs"/>
          <w:noProof w:val="0"/>
          <w:rtl/>
        </w:rPr>
        <w:t>תחת זאת ה</w:t>
      </w:r>
      <w:r w:rsidR="00796071">
        <w:rPr>
          <w:rFonts w:ascii="Arial" w:hAnsi="Arial" w:hint="cs"/>
          <w:noProof w:val="0"/>
          <w:rtl/>
        </w:rPr>
        <w:t>וגשה</w:t>
      </w:r>
      <w:r w:rsidR="007972FA">
        <w:rPr>
          <w:rFonts w:ascii="Arial" w:hAnsi="Arial" w:hint="cs"/>
          <w:noProof w:val="0"/>
          <w:rtl/>
        </w:rPr>
        <w:t xml:space="preserve"> בקשה גורפת. </w:t>
      </w:r>
      <w:r>
        <w:rPr>
          <w:rFonts w:ascii="Arial" w:hAnsi="Arial" w:hint="cs"/>
          <w:noProof w:val="0"/>
          <w:rtl/>
        </w:rPr>
        <w:t xml:space="preserve">לפיכך, גם אם יונח, שבית המשפט יכול </w:t>
      </w:r>
      <w:r w:rsidR="007972FA">
        <w:rPr>
          <w:rFonts w:ascii="Arial" w:hAnsi="Arial" w:hint="cs"/>
          <w:noProof w:val="0"/>
          <w:rtl/>
        </w:rPr>
        <w:t xml:space="preserve">להורות על חשיפת הפרוטוקולים, אין בידו לקבוע, האם ראוי לעשות כן. </w:t>
      </w:r>
    </w:p>
    <w:p w:rsidR="007972FA" w:rsidRDefault="00E251D1" w:rsidP="007972FA">
      <w:pPr>
        <w:pStyle w:val="ac"/>
        <w:numPr>
          <w:ilvl w:val="0"/>
          <w:numId w:val="1"/>
        </w:numPr>
        <w:spacing w:after="240" w:line="360" w:lineRule="auto"/>
        <w:contextualSpacing w:val="0"/>
        <w:jc w:val="both"/>
        <w:rPr>
          <w:rFonts w:ascii="Arial" w:hAnsi="Arial"/>
          <w:noProof w:val="0"/>
        </w:rPr>
      </w:pPr>
      <w:r>
        <w:rPr>
          <w:rFonts w:ascii="Arial" w:hAnsi="Arial" w:hint="cs"/>
          <w:noProof w:val="0"/>
          <w:rtl/>
        </w:rPr>
        <w:t>יש להידרש לשלושה נושאים: הסמכות, חיסיון וסודיות.</w:t>
      </w:r>
    </w:p>
    <w:p w:rsidR="00E251D1" w:rsidRPr="00EE4F11" w:rsidRDefault="009E667C" w:rsidP="00EE4F11">
      <w:pPr>
        <w:pStyle w:val="ac"/>
        <w:numPr>
          <w:ilvl w:val="0"/>
          <w:numId w:val="1"/>
        </w:numPr>
        <w:spacing w:after="240" w:line="360" w:lineRule="auto"/>
        <w:contextualSpacing w:val="0"/>
        <w:jc w:val="both"/>
        <w:rPr>
          <w:rFonts w:ascii="Arial" w:hAnsi="Arial"/>
          <w:noProof w:val="0"/>
        </w:rPr>
      </w:pPr>
      <w:r w:rsidRPr="006D7F2A">
        <w:rPr>
          <w:rFonts w:ascii="Arial" w:hAnsi="Arial" w:hint="cs"/>
          <w:noProof w:val="0"/>
          <w:u w:val="single"/>
          <w:rtl/>
        </w:rPr>
        <w:t>הסמכות</w:t>
      </w:r>
      <w:r w:rsidRPr="006D7F2A">
        <w:rPr>
          <w:rFonts w:ascii="Arial" w:hAnsi="Arial"/>
          <w:noProof w:val="0"/>
          <w:rtl/>
        </w:rPr>
        <w:br/>
      </w:r>
      <w:r w:rsidRPr="006D7F2A">
        <w:rPr>
          <w:rFonts w:ascii="Arial" w:hAnsi="Arial" w:hint="cs"/>
          <w:noProof w:val="0"/>
          <w:rtl/>
        </w:rPr>
        <w:t>השימוש במושג "סמכות" אינו מדויק.</w:t>
      </w:r>
      <w:r w:rsidR="00E251D1" w:rsidRPr="006D7F2A">
        <w:rPr>
          <w:rFonts w:ascii="Arial" w:hAnsi="Arial" w:hint="cs"/>
          <w:noProof w:val="0"/>
          <w:rtl/>
        </w:rPr>
        <w:t xml:space="preserve"> </w:t>
      </w:r>
      <w:r w:rsidRPr="006D7F2A">
        <w:rPr>
          <w:rFonts w:ascii="Arial" w:hAnsi="Arial" w:hint="cs"/>
          <w:noProof w:val="0"/>
          <w:rtl/>
        </w:rPr>
        <w:t>בהתאם לסעיף 1(א) לפקודת הראיות [נוסח חדש], התשל"א-1971, מוסמך בית המשפט "</w:t>
      </w:r>
      <w:r w:rsidRPr="006D7F2A">
        <w:rPr>
          <w:rFonts w:ascii="Arial" w:hAnsi="Arial" w:hint="cs"/>
          <w:b/>
          <w:bCs/>
          <w:noProof w:val="0"/>
          <w:rtl/>
        </w:rPr>
        <w:t>להזמין כל אדם ליתן עדות שהיא קבילה ושייכת לעניין; והוא כשאין הוראה אחרת בפקודה זו</w:t>
      </w:r>
      <w:r w:rsidRPr="006D7F2A">
        <w:rPr>
          <w:rFonts w:ascii="Arial" w:hAnsi="Arial" w:hint="cs"/>
          <w:noProof w:val="0"/>
          <w:rtl/>
        </w:rPr>
        <w:t>"</w:t>
      </w:r>
      <w:r w:rsidR="006D7F2A" w:rsidRPr="006D7F2A">
        <w:rPr>
          <w:rFonts w:ascii="Arial" w:hAnsi="Arial" w:hint="cs"/>
          <w:noProof w:val="0"/>
          <w:rtl/>
        </w:rPr>
        <w:t xml:space="preserve">. סמכות זו פורשה באופן מרחיב  (ר', למשל, </w:t>
      </w:r>
      <w:r w:rsidR="006D7F2A" w:rsidRPr="006D7F2A">
        <w:rPr>
          <w:rFonts w:ascii="Arial" w:hAnsi="Arial"/>
          <w:noProof w:val="0"/>
          <w:rtl/>
        </w:rPr>
        <w:t>רע"א</w:t>
      </w:r>
      <w:r w:rsidR="006D7F2A" w:rsidRPr="006D7F2A">
        <w:rPr>
          <w:rFonts w:ascii="Arial" w:hAnsi="Arial" w:hint="cs"/>
          <w:noProof w:val="0"/>
          <w:rtl/>
        </w:rPr>
        <w:t xml:space="preserve"> 2585/22 </w:t>
      </w:r>
      <w:r w:rsidR="006D7F2A" w:rsidRPr="000677D2">
        <w:rPr>
          <w:rFonts w:ascii="Arial" w:hAnsi="Arial"/>
          <w:b/>
          <w:bCs/>
          <w:noProof w:val="0"/>
          <w:rtl/>
        </w:rPr>
        <w:t>שירותי בריאות כללית נ</w:t>
      </w:r>
      <w:r w:rsidR="006D7F2A" w:rsidRPr="000677D2">
        <w:rPr>
          <w:rFonts w:ascii="Arial" w:hAnsi="Arial"/>
          <w:b/>
          <w:bCs/>
          <w:noProof w:val="0"/>
        </w:rPr>
        <w:t> '</w:t>
      </w:r>
      <w:r w:rsidR="006D7F2A" w:rsidRPr="000677D2">
        <w:rPr>
          <w:rFonts w:ascii="Arial" w:hAnsi="Arial"/>
          <w:b/>
          <w:bCs/>
          <w:noProof w:val="0"/>
          <w:rtl/>
        </w:rPr>
        <w:t>פלונית</w:t>
      </w:r>
      <w:r w:rsidR="006D7F2A" w:rsidRPr="006D7F2A">
        <w:rPr>
          <w:rFonts w:ascii="Arial" w:hAnsi="Arial" w:hint="cs"/>
          <w:noProof w:val="0"/>
          <w:rtl/>
        </w:rPr>
        <w:t xml:space="preserve"> (24.5.2022</w:t>
      </w:r>
      <w:r w:rsidR="006D7F2A">
        <w:rPr>
          <w:rFonts w:ascii="Arial" w:hAnsi="Arial" w:hint="cs"/>
          <w:noProof w:val="0"/>
          <w:rtl/>
        </w:rPr>
        <w:t>) ).</w:t>
      </w:r>
      <w:r w:rsidR="000677D2">
        <w:rPr>
          <w:rFonts w:ascii="Arial" w:hAnsi="Arial" w:hint="cs"/>
          <w:noProof w:val="0"/>
          <w:rtl/>
        </w:rPr>
        <w:t xml:space="preserve"> לפיכך, מוסמך בית המשפט להורות על גילוי מסמכים או עדויות</w:t>
      </w:r>
      <w:r w:rsidR="00796071">
        <w:rPr>
          <w:rFonts w:ascii="Arial" w:hAnsi="Arial" w:hint="cs"/>
          <w:noProof w:val="0"/>
          <w:rtl/>
        </w:rPr>
        <w:t>,</w:t>
      </w:r>
      <w:r w:rsidR="000677D2">
        <w:rPr>
          <w:rFonts w:ascii="Arial" w:hAnsi="Arial" w:hint="cs"/>
          <w:noProof w:val="0"/>
          <w:rtl/>
        </w:rPr>
        <w:t xml:space="preserve"> שהיו חלק מפרשת הראיות בהליך בוררות (ר' ההליך שהתנהל </w:t>
      </w:r>
      <w:r w:rsidR="000677D2">
        <w:rPr>
          <w:rFonts w:hint="cs"/>
          <w:color w:val="000000"/>
          <w:rtl/>
        </w:rPr>
        <w:t>ב</w:t>
      </w:r>
      <w:r w:rsidR="000677D2" w:rsidRPr="000677D2">
        <w:rPr>
          <w:color w:val="000000"/>
          <w:rtl/>
        </w:rPr>
        <w:t xml:space="preserve">רע"א 4781/12 </w:t>
      </w:r>
      <w:r w:rsidR="000677D2" w:rsidRPr="000677D2">
        <w:rPr>
          <w:b/>
          <w:bCs/>
          <w:color w:val="000000"/>
          <w:rtl/>
        </w:rPr>
        <w:t>י.מ עיני קונדיטוריה בע"מ נ' בנק לאומי לישראל בע"מ</w:t>
      </w:r>
      <w:r w:rsidR="000677D2" w:rsidRPr="000677D2">
        <w:rPr>
          <w:color w:val="000000"/>
          <w:rtl/>
        </w:rPr>
        <w:t xml:space="preserve"> (06.03.2013)</w:t>
      </w:r>
      <w:r w:rsidR="000677D2">
        <w:rPr>
          <w:rFonts w:ascii="Arial" w:hAnsi="Arial" w:hint="cs"/>
          <w:noProof w:val="0"/>
          <w:rtl/>
        </w:rPr>
        <w:t xml:space="preserve"> ), </w:t>
      </w:r>
      <w:r w:rsidR="00BC2173">
        <w:rPr>
          <w:rFonts w:ascii="Arial" w:hAnsi="Arial" w:hint="cs"/>
          <w:noProof w:val="0"/>
          <w:rtl/>
        </w:rPr>
        <w:t xml:space="preserve">להלן: </w:t>
      </w:r>
      <w:r w:rsidR="00BC2173" w:rsidRPr="00BC2173">
        <w:rPr>
          <w:rFonts w:asciiTheme="minorBidi" w:hAnsiTheme="minorBidi" w:cstheme="minorBidi"/>
          <w:noProof w:val="0"/>
          <w:rtl/>
        </w:rPr>
        <w:t>עניין עיני</w:t>
      </w:r>
      <w:r w:rsidR="00BC2173">
        <w:rPr>
          <w:rFonts w:ascii="Arial" w:hAnsi="Arial" w:hint="cs"/>
          <w:noProof w:val="0"/>
          <w:rtl/>
        </w:rPr>
        <w:t>)</w:t>
      </w:r>
      <w:r w:rsidR="000677D2">
        <w:rPr>
          <w:rFonts w:ascii="Arial" w:hAnsi="Arial" w:hint="cs"/>
          <w:noProof w:val="0"/>
          <w:rtl/>
        </w:rPr>
        <w:t xml:space="preserve">. </w:t>
      </w:r>
      <w:r w:rsidR="009E0878">
        <w:rPr>
          <w:rFonts w:ascii="Arial" w:hAnsi="Arial" w:hint="cs"/>
          <w:noProof w:val="0"/>
          <w:rtl/>
        </w:rPr>
        <w:t xml:space="preserve">גילוי מידע שנמסר בבוררות </w:t>
      </w:r>
      <w:r w:rsidR="00BC2173">
        <w:rPr>
          <w:rFonts w:ascii="Arial" w:hAnsi="Arial" w:hint="cs"/>
          <w:noProof w:val="0"/>
          <w:rtl/>
        </w:rPr>
        <w:t xml:space="preserve">לא מהווה התערבות בהליך הבוררות גופו, שהרי </w:t>
      </w:r>
      <w:r w:rsidR="00796071">
        <w:rPr>
          <w:rFonts w:ascii="Arial" w:hAnsi="Arial" w:hint="cs"/>
          <w:noProof w:val="0"/>
          <w:rtl/>
        </w:rPr>
        <w:t xml:space="preserve">המידע </w:t>
      </w:r>
      <w:r w:rsidR="00BC2173">
        <w:rPr>
          <w:rFonts w:ascii="Arial" w:hAnsi="Arial" w:hint="cs"/>
          <w:noProof w:val="0"/>
          <w:rtl/>
        </w:rPr>
        <w:t>מתבקש לצורך מחלוקת שלא נדונה בבוררות.</w:t>
      </w:r>
      <w:r w:rsidR="00E21369">
        <w:rPr>
          <w:rFonts w:ascii="Arial" w:hAnsi="Arial" w:hint="cs"/>
          <w:noProof w:val="0"/>
          <w:rtl/>
        </w:rPr>
        <w:t xml:space="preserve"> לפיכך, גם בנוגע לראיות שהוגשו בבוררות, השאלות </w:t>
      </w:r>
      <w:r w:rsidR="008A27BC">
        <w:rPr>
          <w:rFonts w:ascii="Arial" w:hAnsi="Arial" w:hint="cs"/>
          <w:noProof w:val="0"/>
          <w:rtl/>
        </w:rPr>
        <w:t xml:space="preserve">הן </w:t>
      </w:r>
      <w:r w:rsidR="00E21369">
        <w:rPr>
          <w:rFonts w:ascii="Arial" w:hAnsi="Arial" w:hint="cs"/>
          <w:noProof w:val="0"/>
          <w:rtl/>
        </w:rPr>
        <w:t>אלה הנשאלות ברגיל במסגרת בקשה לגילוי מסמכים:</w:t>
      </w:r>
      <w:r w:rsidR="00EE4F11">
        <w:rPr>
          <w:rFonts w:ascii="Arial" w:hAnsi="Arial" w:hint="cs"/>
          <w:noProof w:val="0"/>
          <w:rtl/>
        </w:rPr>
        <w:t xml:space="preserve"> </w:t>
      </w:r>
      <w:r w:rsidR="00E21369" w:rsidRPr="00EE4F11">
        <w:rPr>
          <w:rFonts w:ascii="Arial" w:hAnsi="Arial" w:hint="cs"/>
          <w:noProof w:val="0"/>
          <w:rtl/>
        </w:rPr>
        <w:t>רלוונטיות המסמכים למחלוקת והאיזון בין השאיפה לחקר האמת לבין אינטרסים נוגדים (לרבות כאלה המוגנים על ידי חיסיון) (עניין עיני</w:t>
      </w:r>
      <w:r w:rsidR="008A27BC" w:rsidRPr="00EE4F11">
        <w:rPr>
          <w:rFonts w:ascii="Arial" w:hAnsi="Arial" w:hint="cs"/>
          <w:noProof w:val="0"/>
          <w:rtl/>
        </w:rPr>
        <w:t xml:space="preserve">. </w:t>
      </w:r>
      <w:r w:rsidR="00E21369" w:rsidRPr="00EE4F11">
        <w:rPr>
          <w:rFonts w:ascii="Arial" w:hAnsi="Arial" w:hint="cs"/>
          <w:noProof w:val="0"/>
          <w:rtl/>
        </w:rPr>
        <w:t>י</w:t>
      </w:r>
      <w:r w:rsidR="008A27BC" w:rsidRPr="00EE4F11">
        <w:rPr>
          <w:rFonts w:ascii="Arial" w:hAnsi="Arial" w:hint="cs"/>
          <w:noProof w:val="0"/>
          <w:rtl/>
        </w:rPr>
        <w:t xml:space="preserve">. עמית, </w:t>
      </w:r>
      <w:r w:rsidR="008A27BC" w:rsidRPr="00EE4F11">
        <w:rPr>
          <w:rFonts w:ascii="Arial" w:hAnsi="Arial" w:hint="cs"/>
          <w:b/>
          <w:bCs/>
          <w:noProof w:val="0"/>
          <w:rtl/>
        </w:rPr>
        <w:t>חסיונות ואינטרסים מוגנים הליכי גילוי ועיון במשפט האזרחי והפלילי</w:t>
      </w:r>
      <w:r w:rsidR="008A27BC" w:rsidRPr="00EE4F11">
        <w:rPr>
          <w:rFonts w:ascii="Arial" w:hAnsi="Arial" w:hint="cs"/>
          <w:noProof w:val="0"/>
          <w:rtl/>
        </w:rPr>
        <w:t xml:space="preserve"> (2021), עמ' 66-67, להלן: </w:t>
      </w:r>
      <w:r w:rsidR="008A27BC" w:rsidRPr="00EE4F11">
        <w:rPr>
          <w:rFonts w:asciiTheme="minorBidi" w:hAnsiTheme="minorBidi" w:cstheme="minorBidi"/>
          <w:noProof w:val="0"/>
          <w:rtl/>
        </w:rPr>
        <w:t>עמית</w:t>
      </w:r>
      <w:r w:rsidR="008A27BC" w:rsidRPr="00EE4F11">
        <w:rPr>
          <w:rFonts w:ascii="Arial" w:hAnsi="Arial" w:hint="cs"/>
          <w:noProof w:val="0"/>
          <w:rtl/>
        </w:rPr>
        <w:t>).</w:t>
      </w:r>
    </w:p>
    <w:p w:rsidR="00FC4232" w:rsidRDefault="00E622CD" w:rsidP="0076605F">
      <w:pPr>
        <w:pStyle w:val="ac"/>
        <w:numPr>
          <w:ilvl w:val="0"/>
          <w:numId w:val="1"/>
        </w:numPr>
        <w:spacing w:after="240" w:line="360" w:lineRule="auto"/>
        <w:contextualSpacing w:val="0"/>
        <w:jc w:val="both"/>
        <w:rPr>
          <w:rFonts w:ascii="Arial" w:hAnsi="Arial"/>
          <w:noProof w:val="0"/>
        </w:rPr>
      </w:pPr>
      <w:r w:rsidRPr="00146D0D">
        <w:rPr>
          <w:rFonts w:ascii="Arial" w:hAnsi="Arial" w:hint="cs"/>
          <w:noProof w:val="0"/>
          <w:u w:val="single"/>
          <w:rtl/>
        </w:rPr>
        <w:t>חיסיון</w:t>
      </w:r>
      <w:r w:rsidRPr="00146D0D">
        <w:rPr>
          <w:rFonts w:ascii="Arial" w:hAnsi="Arial"/>
          <w:noProof w:val="0"/>
          <w:u w:val="single"/>
          <w:rtl/>
        </w:rPr>
        <w:br/>
      </w:r>
      <w:r w:rsidRPr="00146D0D">
        <w:rPr>
          <w:rFonts w:ascii="Arial" w:hAnsi="Arial" w:hint="cs"/>
          <w:noProof w:val="0"/>
          <w:rtl/>
        </w:rPr>
        <w:t>גם הטענה לפיה "</w:t>
      </w:r>
      <w:r w:rsidRPr="00146D0D">
        <w:rPr>
          <w:rFonts w:ascii="Arial" w:hAnsi="Arial" w:hint="cs"/>
          <w:b/>
          <w:bCs/>
          <w:noProof w:val="0"/>
          <w:rtl/>
        </w:rPr>
        <w:t>הליכי בוררות חסויים מעצם טיבם</w:t>
      </w:r>
      <w:r w:rsidRPr="00146D0D">
        <w:rPr>
          <w:rFonts w:ascii="Arial" w:hAnsi="Arial" w:hint="cs"/>
          <w:noProof w:val="0"/>
          <w:rtl/>
        </w:rPr>
        <w:t>" (סעיף 17 לתגובה) לא מדוי</w:t>
      </w:r>
      <w:r w:rsidR="00F55159" w:rsidRPr="00146D0D">
        <w:rPr>
          <w:rFonts w:ascii="Arial" w:hAnsi="Arial" w:hint="cs"/>
          <w:noProof w:val="0"/>
          <w:rtl/>
        </w:rPr>
        <w:t xml:space="preserve">קת, בכמה מובנים: </w:t>
      </w:r>
      <w:r w:rsidR="000C66C3">
        <w:rPr>
          <w:rFonts w:ascii="Arial" w:hAnsi="Arial"/>
          <w:noProof w:val="0"/>
          <w:rtl/>
        </w:rPr>
        <w:br/>
      </w:r>
      <w:r w:rsidR="00F55159" w:rsidRPr="00146D0D">
        <w:rPr>
          <w:rFonts w:ascii="Arial" w:hAnsi="Arial" w:hint="cs"/>
          <w:b/>
          <w:bCs/>
          <w:noProof w:val="0"/>
          <w:rtl/>
        </w:rPr>
        <w:t>ראשית</w:t>
      </w:r>
      <w:r w:rsidR="00F55159" w:rsidRPr="00146D0D">
        <w:rPr>
          <w:rFonts w:ascii="Arial" w:hAnsi="Arial" w:hint="cs"/>
          <w:noProof w:val="0"/>
          <w:rtl/>
        </w:rPr>
        <w:t xml:space="preserve">, </w:t>
      </w:r>
      <w:r w:rsidR="00796071">
        <w:rPr>
          <w:rFonts w:hint="cs"/>
          <w:color w:val="000000"/>
          <w:rtl/>
        </w:rPr>
        <w:t xml:space="preserve">לא נקבע בדין הישראלי, לרבות בעניין עיני, חיסיון של הליכי בוררות. לכל היותר נקבעה </w:t>
      </w:r>
      <w:r w:rsidR="00796071" w:rsidRPr="000A40B3">
        <w:rPr>
          <w:rFonts w:hint="cs"/>
          <w:color w:val="000000"/>
          <w:u w:val="single"/>
          <w:rtl/>
        </w:rPr>
        <w:t>אפשרות</w:t>
      </w:r>
      <w:r w:rsidR="00796071">
        <w:rPr>
          <w:rFonts w:hint="cs"/>
          <w:color w:val="000000"/>
          <w:rtl/>
        </w:rPr>
        <w:t xml:space="preserve"> להכיר בחיסיון כזה, בהתאם לנסיבותיו של כל מקרה (עמית עמ' 602, 612). </w:t>
      </w:r>
      <w:r w:rsidR="00DD4C78" w:rsidRPr="00DD4C78">
        <w:rPr>
          <w:rFonts w:hint="cs"/>
          <w:b/>
          <w:bCs/>
          <w:color w:val="000000"/>
          <w:rtl/>
        </w:rPr>
        <w:t>שנית</w:t>
      </w:r>
      <w:r w:rsidR="00DD4C78">
        <w:rPr>
          <w:rFonts w:hint="cs"/>
          <w:color w:val="000000"/>
          <w:rtl/>
        </w:rPr>
        <w:t xml:space="preserve">, </w:t>
      </w:r>
      <w:r w:rsidR="00D22C35">
        <w:rPr>
          <w:rFonts w:hint="cs"/>
          <w:color w:val="000000"/>
          <w:rtl/>
        </w:rPr>
        <w:t>גם אילו הוכר חיסיון של הליכי בוררות, הדעת נותנת וכך עולה גם מעניין עיני, שהוא אינו מוחלט. זאת, משום שחסיונות הם החריג, בעוד הכלל הוא גילוי. לכן, הגישה לחסיונות היא חשדנית והם מתפרשים על דרך הצמצום (סעיף 2 לפסק דינו של כב' השופט עמית בעניין מקור ראשון, עמית עמ' 363).</w:t>
      </w:r>
      <w:r w:rsidR="00D22C35">
        <w:rPr>
          <w:rFonts w:ascii="Arial" w:hAnsi="Arial" w:hint="cs"/>
          <w:noProof w:val="0"/>
          <w:rtl/>
        </w:rPr>
        <w:t xml:space="preserve"> אם כך על דרך הכלל, ביצירת חיסיון פסיקתי חדש, מקל </w:t>
      </w:r>
      <w:r w:rsidR="00D22C35" w:rsidRPr="004D6E67">
        <w:rPr>
          <w:rFonts w:ascii="Arial" w:hAnsi="Arial" w:hint="cs"/>
          <w:noProof w:val="0"/>
          <w:rtl/>
        </w:rPr>
        <w:t>וחומר (</w:t>
      </w:r>
      <w:r w:rsidR="00D22C35" w:rsidRPr="004D6E67">
        <w:rPr>
          <w:color w:val="000000"/>
          <w:rtl/>
        </w:rPr>
        <w:t xml:space="preserve">בג"ץ 7793/05 </w:t>
      </w:r>
      <w:r w:rsidR="00D22C35" w:rsidRPr="004D6E67">
        <w:rPr>
          <w:b/>
          <w:bCs/>
          <w:color w:val="000000"/>
          <w:rtl/>
        </w:rPr>
        <w:t>אוניברסיטת בר-אילן נ' בית הדין הארצי לעבודה ירושלים</w:t>
      </w:r>
      <w:r w:rsidR="00D22C35" w:rsidRPr="004D6E67">
        <w:rPr>
          <w:color w:val="000000"/>
          <w:rtl/>
        </w:rPr>
        <w:t>, סד(3) 1</w:t>
      </w:r>
      <w:r w:rsidR="00D22C35" w:rsidRPr="004D6E67">
        <w:rPr>
          <w:rFonts w:ascii="Arial" w:hAnsi="Arial" w:hint="cs"/>
          <w:noProof w:val="0"/>
          <w:rtl/>
        </w:rPr>
        <w:t>, 17 (20011) ).</w:t>
      </w:r>
      <w:r w:rsidR="00D22C35">
        <w:rPr>
          <w:rFonts w:ascii="Arial" w:hAnsi="Arial" w:hint="cs"/>
          <w:noProof w:val="0"/>
          <w:rtl/>
        </w:rPr>
        <w:t xml:space="preserve"> </w:t>
      </w:r>
      <w:r w:rsidR="00DD4C78" w:rsidRPr="00D82130">
        <w:rPr>
          <w:rFonts w:hint="cs"/>
          <w:b/>
          <w:bCs/>
          <w:color w:val="000000"/>
          <w:rtl/>
        </w:rPr>
        <w:t>שלישית</w:t>
      </w:r>
      <w:r w:rsidR="00DD4C78">
        <w:rPr>
          <w:rFonts w:hint="cs"/>
          <w:color w:val="000000"/>
          <w:rtl/>
        </w:rPr>
        <w:t xml:space="preserve">, </w:t>
      </w:r>
      <w:r w:rsidR="00D22C35" w:rsidRPr="00146D0D">
        <w:rPr>
          <w:rFonts w:ascii="Arial" w:hAnsi="Arial" w:hint="cs"/>
          <w:noProof w:val="0"/>
          <w:rtl/>
        </w:rPr>
        <w:t>גם אילו הוכר בדין הישראלי חיסיון</w:t>
      </w:r>
      <w:r w:rsidR="0076605F">
        <w:rPr>
          <w:rFonts w:ascii="Arial" w:hAnsi="Arial" w:hint="cs"/>
          <w:noProof w:val="0"/>
          <w:rtl/>
        </w:rPr>
        <w:t xml:space="preserve"> </w:t>
      </w:r>
      <w:r w:rsidR="00D22C35" w:rsidRPr="00146D0D">
        <w:rPr>
          <w:rFonts w:ascii="Arial" w:hAnsi="Arial" w:hint="cs"/>
          <w:noProof w:val="0"/>
          <w:rtl/>
        </w:rPr>
        <w:t>של הליכי בוררות, הוא לא היה חל ביחסים בין הצדדים לבין עצמם. זאת משום ההלכה הוותיקה, לפיה חיסיון אינו חל על דברים</w:t>
      </w:r>
      <w:r w:rsidR="0076605F">
        <w:rPr>
          <w:rFonts w:ascii="Arial" w:hAnsi="Arial" w:hint="cs"/>
          <w:noProof w:val="0"/>
          <w:rtl/>
        </w:rPr>
        <w:t>,</w:t>
      </w:r>
      <w:r w:rsidR="00D22C35" w:rsidRPr="00146D0D">
        <w:rPr>
          <w:rFonts w:ascii="Arial" w:hAnsi="Arial" w:hint="cs"/>
          <w:noProof w:val="0"/>
          <w:rtl/>
        </w:rPr>
        <w:t xml:space="preserve"> שנמסרו בנוכחות מבקש הראיה. מסירת דברים </w:t>
      </w:r>
      <w:r w:rsidR="00D22C35">
        <w:rPr>
          <w:rFonts w:ascii="Arial" w:hAnsi="Arial" w:hint="cs"/>
          <w:noProof w:val="0"/>
          <w:rtl/>
        </w:rPr>
        <w:t xml:space="preserve">כזו </w:t>
      </w:r>
      <w:r w:rsidR="00D22C35" w:rsidRPr="00146D0D">
        <w:rPr>
          <w:rFonts w:ascii="Arial" w:hAnsi="Arial" w:hint="cs"/>
          <w:noProof w:val="0"/>
          <w:rtl/>
        </w:rPr>
        <w:t>מעידה, שהם אינם חסויים (</w:t>
      </w:r>
      <w:r w:rsidR="00D22C35">
        <w:rPr>
          <w:rFonts w:ascii="Arial" w:hAnsi="Arial" w:hint="cs"/>
          <w:noProof w:val="0"/>
          <w:rtl/>
        </w:rPr>
        <w:t xml:space="preserve">השוו לעניין חיסיון עורך דין לקוח - </w:t>
      </w:r>
      <w:r w:rsidR="00D22C35" w:rsidRPr="00146D0D">
        <w:rPr>
          <w:rFonts w:ascii="Arial" w:hAnsi="Arial" w:hint="cs"/>
          <w:noProof w:val="0"/>
          <w:rtl/>
        </w:rPr>
        <w:t>ע"א 44</w:t>
      </w:r>
      <w:r w:rsidR="00D22C35">
        <w:rPr>
          <w:rFonts w:ascii="Arial" w:hAnsi="Arial" w:hint="cs"/>
          <w:noProof w:val="0"/>
          <w:rtl/>
        </w:rPr>
        <w:t>/</w:t>
      </w:r>
      <w:r w:rsidR="00D22C35" w:rsidRPr="00146D0D">
        <w:rPr>
          <w:rFonts w:ascii="Arial" w:hAnsi="Arial" w:hint="cs"/>
          <w:noProof w:val="0"/>
          <w:rtl/>
        </w:rPr>
        <w:t xml:space="preserve">61 א. </w:t>
      </w:r>
      <w:r w:rsidR="00D22C35" w:rsidRPr="00146D0D">
        <w:rPr>
          <w:rFonts w:ascii="Arial" w:hAnsi="Arial" w:hint="cs"/>
          <w:b/>
          <w:bCs/>
          <w:noProof w:val="0"/>
          <w:rtl/>
        </w:rPr>
        <w:t>רובנישטיין ושות' בע"מ נ' מפעלי טקסטיל נצרת בע"מ</w:t>
      </w:r>
      <w:r w:rsidR="00D22C35" w:rsidRPr="00146D0D">
        <w:rPr>
          <w:rFonts w:ascii="Arial" w:hAnsi="Arial" w:hint="cs"/>
          <w:noProof w:val="0"/>
          <w:rtl/>
        </w:rPr>
        <w:t xml:space="preserve">, פ"ד טו 1602, </w:t>
      </w:r>
      <w:r w:rsidR="00D22C35" w:rsidRPr="00146D0D">
        <w:rPr>
          <w:color w:val="000000"/>
          <w:rtl/>
        </w:rPr>
        <w:t xml:space="preserve">ע"א 442/81 </w:t>
      </w:r>
      <w:r w:rsidR="00D22C35" w:rsidRPr="00146D0D">
        <w:rPr>
          <w:b/>
          <w:bCs/>
          <w:color w:val="000000"/>
          <w:rtl/>
        </w:rPr>
        <w:t>אונה (רוחמה) גרומט נ' יוסף סרוסי</w:t>
      </w:r>
      <w:r w:rsidR="00D22C35" w:rsidRPr="00146D0D">
        <w:rPr>
          <w:color w:val="000000"/>
          <w:rtl/>
        </w:rPr>
        <w:t>, לו(4) 214</w:t>
      </w:r>
      <w:r w:rsidR="00D22C35">
        <w:rPr>
          <w:rFonts w:hint="cs"/>
          <w:color w:val="000000"/>
          <w:rtl/>
        </w:rPr>
        <w:t>,</w:t>
      </w:r>
      <w:r w:rsidR="00D22C35" w:rsidRPr="00146D0D">
        <w:rPr>
          <w:rFonts w:hint="cs"/>
          <w:color w:val="000000"/>
          <w:rtl/>
        </w:rPr>
        <w:t xml:space="preserve"> 222</w:t>
      </w:r>
      <w:r w:rsidR="00D22C35">
        <w:rPr>
          <w:rFonts w:hint="cs"/>
          <w:color w:val="000000"/>
          <w:rtl/>
        </w:rPr>
        <w:t xml:space="preserve"> (1982). לעניין ויתור על חיסיון מקור עיתונאי מכוח פרסום המידע </w:t>
      </w:r>
      <w:r w:rsidR="00D22C35">
        <w:rPr>
          <w:color w:val="000000"/>
          <w:rtl/>
        </w:rPr>
        <w:t>–</w:t>
      </w:r>
      <w:r w:rsidR="00D22C35">
        <w:rPr>
          <w:rFonts w:hint="cs"/>
          <w:color w:val="000000"/>
          <w:rtl/>
        </w:rPr>
        <w:t xml:space="preserve"> ר' סעיף 4 לפסק דינו של כב' השופט עמית </w:t>
      </w:r>
      <w:r w:rsidR="00D22C35" w:rsidRPr="00B1325D">
        <w:rPr>
          <w:rFonts w:hint="cs"/>
          <w:color w:val="000000"/>
          <w:rtl/>
        </w:rPr>
        <w:t>ב</w:t>
      </w:r>
      <w:r w:rsidR="00D22C35" w:rsidRPr="00B1325D">
        <w:rPr>
          <w:color w:val="000000"/>
          <w:rtl/>
        </w:rPr>
        <w:t xml:space="preserve">רע"פ 761/12 </w:t>
      </w:r>
      <w:r w:rsidR="00D22C35" w:rsidRPr="00B1325D">
        <w:rPr>
          <w:b/>
          <w:bCs/>
          <w:color w:val="000000"/>
          <w:rtl/>
        </w:rPr>
        <w:t>מדינת ישראל נ' מקור ראשון המאוחד (הצופה) בע"מ</w:t>
      </w:r>
      <w:r w:rsidR="00D22C35" w:rsidRPr="00B1325D">
        <w:rPr>
          <w:color w:val="000000"/>
          <w:rtl/>
        </w:rPr>
        <w:t xml:space="preserve"> (29.11.2012)</w:t>
      </w:r>
      <w:r w:rsidR="00D22C35">
        <w:rPr>
          <w:rFonts w:hint="cs"/>
          <w:color w:val="000000"/>
          <w:rtl/>
        </w:rPr>
        <w:t xml:space="preserve">, להלן: </w:t>
      </w:r>
      <w:r w:rsidR="00D22C35" w:rsidRPr="009E0878">
        <w:rPr>
          <w:rFonts w:asciiTheme="minorBidi" w:hAnsiTheme="minorBidi" w:cstheme="minorBidi"/>
          <w:color w:val="000000"/>
          <w:rtl/>
        </w:rPr>
        <w:t>עניין מקור ראשון</w:t>
      </w:r>
      <w:r w:rsidR="00D22C35">
        <w:rPr>
          <w:rFonts w:hint="cs"/>
          <w:color w:val="000000"/>
          <w:rtl/>
        </w:rPr>
        <w:t xml:space="preserve">. לעניין דוקטרינת הויתור, לרבות בהקשר של חיסיון רופא מטופל </w:t>
      </w:r>
      <w:r w:rsidR="00D22C35">
        <w:rPr>
          <w:color w:val="000000"/>
          <w:rtl/>
        </w:rPr>
        <w:t>–</w:t>
      </w:r>
      <w:r w:rsidR="00D22C35">
        <w:rPr>
          <w:rFonts w:hint="cs"/>
          <w:color w:val="000000"/>
          <w:rtl/>
        </w:rPr>
        <w:t xml:space="preserve"> ר' סעיף נ' לפסק דינו של כב' השו' </w:t>
      </w:r>
      <w:r w:rsidR="00D22C35" w:rsidRPr="00983E0F">
        <w:rPr>
          <w:rFonts w:hint="cs"/>
          <w:color w:val="000000"/>
          <w:rtl/>
        </w:rPr>
        <w:t>רובינשטיין ב</w:t>
      </w:r>
      <w:r w:rsidR="00D22C35" w:rsidRPr="00983E0F">
        <w:rPr>
          <w:color w:val="000000"/>
          <w:rtl/>
        </w:rPr>
        <w:t xml:space="preserve">ע"פ 8974/07 </w:t>
      </w:r>
      <w:r w:rsidR="00D22C35" w:rsidRPr="00983E0F">
        <w:rPr>
          <w:b/>
          <w:bCs/>
          <w:color w:val="000000"/>
          <w:rtl/>
        </w:rPr>
        <w:t>הונצ'יאן לין נ' מדינת ישראל</w:t>
      </w:r>
      <w:r w:rsidR="00D22C35" w:rsidRPr="00983E0F">
        <w:rPr>
          <w:color w:val="000000"/>
          <w:rtl/>
        </w:rPr>
        <w:t xml:space="preserve"> (03.11.2010)</w:t>
      </w:r>
      <w:r w:rsidR="00D22C35" w:rsidRPr="00983E0F">
        <w:rPr>
          <w:rFonts w:hint="cs"/>
          <w:color w:val="000000"/>
          <w:rtl/>
        </w:rPr>
        <w:t xml:space="preserve"> )</w:t>
      </w:r>
      <w:r w:rsidR="00D22C35">
        <w:rPr>
          <w:rFonts w:hint="cs"/>
          <w:color w:val="000000"/>
          <w:rtl/>
        </w:rPr>
        <w:t xml:space="preserve">. במקרה זה, המבקשת </w:t>
      </w:r>
      <w:r w:rsidR="0076605F">
        <w:rPr>
          <w:rFonts w:hint="cs"/>
          <w:color w:val="000000"/>
          <w:rtl/>
        </w:rPr>
        <w:t>נחשפה למידע והיא גם רשאית לעיין ב</w:t>
      </w:r>
      <w:r w:rsidR="00D22C35">
        <w:rPr>
          <w:rFonts w:hint="cs"/>
          <w:color w:val="000000"/>
          <w:rtl/>
        </w:rPr>
        <w:t>פרוטוקולים</w:t>
      </w:r>
      <w:r w:rsidR="0076605F">
        <w:rPr>
          <w:rFonts w:hint="cs"/>
          <w:color w:val="000000"/>
          <w:rtl/>
        </w:rPr>
        <w:t xml:space="preserve"> (</w:t>
      </w:r>
      <w:r w:rsidR="00D22C35">
        <w:rPr>
          <w:rFonts w:hint="cs"/>
          <w:color w:val="000000"/>
          <w:rtl/>
        </w:rPr>
        <w:t>כפי שנטען שעשתה</w:t>
      </w:r>
      <w:r w:rsidR="0076605F">
        <w:rPr>
          <w:rFonts w:hint="cs"/>
          <w:color w:val="000000"/>
          <w:rtl/>
        </w:rPr>
        <w:t>)</w:t>
      </w:r>
      <w:r w:rsidR="00D22C35">
        <w:rPr>
          <w:rFonts w:hint="cs"/>
          <w:color w:val="000000"/>
          <w:rtl/>
        </w:rPr>
        <w:t xml:space="preserve">. לפיכך, במערכת היחסים המשפטית בין הצדדים לבין עצמם, אין נפקות לחיסיון הנטען. </w:t>
      </w:r>
    </w:p>
    <w:p w:rsidR="002A3D53" w:rsidRDefault="00EA58C6" w:rsidP="00D43069">
      <w:pPr>
        <w:pStyle w:val="ac"/>
        <w:numPr>
          <w:ilvl w:val="0"/>
          <w:numId w:val="1"/>
        </w:numPr>
        <w:spacing w:after="240" w:line="360" w:lineRule="auto"/>
        <w:contextualSpacing w:val="0"/>
        <w:jc w:val="both"/>
        <w:rPr>
          <w:rFonts w:ascii="Arial" w:hAnsi="Arial"/>
          <w:noProof w:val="0"/>
        </w:rPr>
      </w:pPr>
      <w:r>
        <w:rPr>
          <w:rFonts w:ascii="Arial" w:hAnsi="Arial" w:hint="cs"/>
          <w:noProof w:val="0"/>
          <w:u w:val="single"/>
          <w:rtl/>
        </w:rPr>
        <w:t>סודיות</w:t>
      </w:r>
      <w:r>
        <w:rPr>
          <w:rFonts w:ascii="Arial" w:hAnsi="Arial"/>
          <w:noProof w:val="0"/>
          <w:u w:val="single"/>
          <w:rtl/>
        </w:rPr>
        <w:br/>
      </w:r>
      <w:r w:rsidR="00C31BFB">
        <w:rPr>
          <w:rFonts w:ascii="Arial" w:hAnsi="Arial" w:hint="cs"/>
          <w:noProof w:val="0"/>
          <w:rtl/>
        </w:rPr>
        <w:t xml:space="preserve">לב המחלוקת בין הצדדים היא שאלת סודיות המידע המבוקש. </w:t>
      </w:r>
      <w:r w:rsidR="001127D4">
        <w:rPr>
          <w:rFonts w:ascii="Arial" w:hAnsi="Arial" w:hint="cs"/>
          <w:noProof w:val="0"/>
          <w:rtl/>
        </w:rPr>
        <w:t>חובת סודיות</w:t>
      </w:r>
      <w:r w:rsidR="00841E6E">
        <w:rPr>
          <w:rFonts w:ascii="Arial" w:hAnsi="Arial" w:hint="cs"/>
          <w:noProof w:val="0"/>
          <w:rtl/>
        </w:rPr>
        <w:t>,</w:t>
      </w:r>
      <w:r w:rsidR="001127D4">
        <w:rPr>
          <w:rFonts w:ascii="Arial" w:hAnsi="Arial" w:hint="cs"/>
          <w:noProof w:val="0"/>
          <w:rtl/>
        </w:rPr>
        <w:t xml:space="preserve"> היא חובה</w:t>
      </w:r>
      <w:r w:rsidR="00841E6E">
        <w:rPr>
          <w:rFonts w:ascii="Arial" w:hAnsi="Arial" w:hint="cs"/>
          <w:noProof w:val="0"/>
          <w:rtl/>
        </w:rPr>
        <w:t xml:space="preserve"> המוטלת על אדם</w:t>
      </w:r>
      <w:r w:rsidR="001127D4">
        <w:rPr>
          <w:rFonts w:ascii="Arial" w:hAnsi="Arial" w:hint="cs"/>
          <w:noProof w:val="0"/>
          <w:rtl/>
        </w:rPr>
        <w:t xml:space="preserve"> </w:t>
      </w:r>
      <w:r w:rsidR="00841E6E">
        <w:rPr>
          <w:rFonts w:ascii="Arial" w:hAnsi="Arial" w:hint="cs"/>
          <w:noProof w:val="0"/>
          <w:rtl/>
        </w:rPr>
        <w:t>(מכוח ה</w:t>
      </w:r>
      <w:r w:rsidR="001127D4">
        <w:rPr>
          <w:rFonts w:ascii="Arial" w:hAnsi="Arial" w:hint="cs"/>
          <w:noProof w:val="0"/>
          <w:rtl/>
        </w:rPr>
        <w:t xml:space="preserve">דין או </w:t>
      </w:r>
      <w:r w:rsidR="00841E6E">
        <w:rPr>
          <w:rFonts w:ascii="Arial" w:hAnsi="Arial" w:hint="cs"/>
          <w:noProof w:val="0"/>
          <w:rtl/>
        </w:rPr>
        <w:t>הוראה ב</w:t>
      </w:r>
      <w:r w:rsidR="001127D4">
        <w:rPr>
          <w:rFonts w:ascii="Arial" w:hAnsi="Arial" w:hint="cs"/>
          <w:noProof w:val="0"/>
          <w:rtl/>
        </w:rPr>
        <w:t>הסכם</w:t>
      </w:r>
      <w:r w:rsidR="00841E6E">
        <w:rPr>
          <w:rFonts w:ascii="Arial" w:hAnsi="Arial" w:hint="cs"/>
          <w:noProof w:val="0"/>
          <w:rtl/>
        </w:rPr>
        <w:t>)</w:t>
      </w:r>
      <w:r w:rsidR="001127D4">
        <w:rPr>
          <w:rFonts w:ascii="Arial" w:hAnsi="Arial" w:hint="cs"/>
          <w:noProof w:val="0"/>
          <w:rtl/>
        </w:rPr>
        <w:t xml:space="preserve"> כלפי כל העולם</w:t>
      </w:r>
      <w:r w:rsidR="00841E6E">
        <w:rPr>
          <w:rFonts w:ascii="Arial" w:hAnsi="Arial" w:hint="cs"/>
          <w:noProof w:val="0"/>
          <w:rtl/>
        </w:rPr>
        <w:t xml:space="preserve">, </w:t>
      </w:r>
      <w:r w:rsidR="001127D4">
        <w:rPr>
          <w:rFonts w:ascii="Arial" w:hAnsi="Arial" w:hint="cs"/>
          <w:noProof w:val="0"/>
          <w:rtl/>
        </w:rPr>
        <w:t xml:space="preserve">לאו דווקא בהקשר של הליך </w:t>
      </w:r>
      <w:r w:rsidR="00841E6E">
        <w:rPr>
          <w:rFonts w:ascii="Arial" w:hAnsi="Arial" w:hint="cs"/>
          <w:noProof w:val="0"/>
          <w:rtl/>
        </w:rPr>
        <w:t xml:space="preserve">משפטי. לכן, חובת סודיות לחוד וחיסיון המידע לחוד. </w:t>
      </w:r>
      <w:r w:rsidR="001127D4">
        <w:rPr>
          <w:rFonts w:ascii="Arial" w:hAnsi="Arial" w:hint="cs"/>
          <w:noProof w:val="0"/>
          <w:rtl/>
        </w:rPr>
        <w:t xml:space="preserve">בין שהורתה של חובת סודיות היא בדין ובין שהורתה בהסכם בין הצדדים, היא לא פוטרת </w:t>
      </w:r>
      <w:r w:rsidR="00841E6E">
        <w:rPr>
          <w:rFonts w:ascii="Arial" w:hAnsi="Arial" w:hint="cs"/>
          <w:noProof w:val="0"/>
          <w:rtl/>
        </w:rPr>
        <w:t>מהחובה למסור עדות או מסמכים (ר' עמית</w:t>
      </w:r>
      <w:r w:rsidR="0089629A">
        <w:rPr>
          <w:rFonts w:ascii="Arial" w:hAnsi="Arial" w:hint="cs"/>
          <w:noProof w:val="0"/>
          <w:rtl/>
        </w:rPr>
        <w:t>,</w:t>
      </w:r>
      <w:r w:rsidR="00841E6E">
        <w:rPr>
          <w:rFonts w:ascii="Arial" w:hAnsi="Arial" w:hint="cs"/>
          <w:noProof w:val="0"/>
          <w:rtl/>
        </w:rPr>
        <w:t xml:space="preserve"> עמ' 408). נקודת הממשק בין חובת סודיות לחיסיון</w:t>
      </w:r>
      <w:r w:rsidR="00162C9A">
        <w:rPr>
          <w:rFonts w:ascii="Arial" w:hAnsi="Arial" w:hint="cs"/>
          <w:noProof w:val="0"/>
          <w:rtl/>
        </w:rPr>
        <w:t xml:space="preserve">, </w:t>
      </w:r>
      <w:r w:rsidR="00841E6E">
        <w:rPr>
          <w:rFonts w:ascii="Arial" w:hAnsi="Arial" w:hint="cs"/>
          <w:noProof w:val="0"/>
          <w:rtl/>
        </w:rPr>
        <w:t>היא האפשרות להכיר בחסיון יציר פסיקה</w:t>
      </w:r>
      <w:r w:rsidR="00B16D73">
        <w:rPr>
          <w:rFonts w:ascii="Arial" w:hAnsi="Arial" w:hint="cs"/>
          <w:noProof w:val="0"/>
          <w:rtl/>
        </w:rPr>
        <w:t>,</w:t>
      </w:r>
      <w:r w:rsidR="00841E6E">
        <w:rPr>
          <w:rFonts w:ascii="Arial" w:hAnsi="Arial" w:hint="cs"/>
          <w:noProof w:val="0"/>
          <w:rtl/>
        </w:rPr>
        <w:t xml:space="preserve"> מכוח חובת </w:t>
      </w:r>
      <w:r w:rsidR="00B16D73">
        <w:rPr>
          <w:rFonts w:ascii="Arial" w:hAnsi="Arial" w:hint="cs"/>
          <w:noProof w:val="0"/>
          <w:rtl/>
        </w:rPr>
        <w:t>ה</w:t>
      </w:r>
      <w:r w:rsidR="00841E6E">
        <w:rPr>
          <w:rFonts w:ascii="Arial" w:hAnsi="Arial" w:hint="cs"/>
          <w:noProof w:val="0"/>
          <w:rtl/>
        </w:rPr>
        <w:t>סודיות (עמית</w:t>
      </w:r>
      <w:r w:rsidR="0089629A">
        <w:rPr>
          <w:rFonts w:ascii="Arial" w:hAnsi="Arial" w:hint="cs"/>
          <w:noProof w:val="0"/>
          <w:rtl/>
        </w:rPr>
        <w:t>,</w:t>
      </w:r>
      <w:r w:rsidR="00841E6E">
        <w:rPr>
          <w:rFonts w:ascii="Arial" w:hAnsi="Arial" w:hint="cs"/>
          <w:noProof w:val="0"/>
          <w:rtl/>
        </w:rPr>
        <w:t xml:space="preserve"> ע</w:t>
      </w:r>
      <w:r w:rsidR="00162C9A">
        <w:rPr>
          <w:rFonts w:ascii="Arial" w:hAnsi="Arial" w:hint="cs"/>
          <w:noProof w:val="0"/>
          <w:rtl/>
        </w:rPr>
        <w:t>מ' 410)</w:t>
      </w:r>
      <w:r w:rsidR="000513BC">
        <w:rPr>
          <w:rFonts w:ascii="Arial" w:hAnsi="Arial" w:hint="cs"/>
          <w:noProof w:val="0"/>
          <w:rtl/>
        </w:rPr>
        <w:t>.</w:t>
      </w:r>
      <w:r w:rsidR="00E70AE5">
        <w:rPr>
          <w:rFonts w:ascii="Arial" w:hAnsi="Arial" w:hint="cs"/>
          <w:noProof w:val="0"/>
          <w:rtl/>
        </w:rPr>
        <w:t xml:space="preserve"> </w:t>
      </w:r>
      <w:r w:rsidR="00B16D73">
        <w:rPr>
          <w:rFonts w:ascii="Arial" w:hAnsi="Arial" w:hint="cs"/>
          <w:noProof w:val="0"/>
          <w:rtl/>
        </w:rPr>
        <w:t>אלא, ש</w:t>
      </w:r>
      <w:r w:rsidR="00E70AE5">
        <w:rPr>
          <w:rFonts w:ascii="Arial" w:hAnsi="Arial" w:hint="cs"/>
          <w:noProof w:val="0"/>
          <w:rtl/>
        </w:rPr>
        <w:t>כאמור לעיל, חיסיון כזה טרם הוכר</w:t>
      </w:r>
      <w:r w:rsidR="00B16D73">
        <w:rPr>
          <w:rFonts w:ascii="Arial" w:hAnsi="Arial" w:hint="cs"/>
          <w:noProof w:val="0"/>
          <w:rtl/>
        </w:rPr>
        <w:t xml:space="preserve"> ואילו הוכר, לא הייתה לו נפקות לגבי </w:t>
      </w:r>
      <w:r w:rsidR="00E70AE5">
        <w:rPr>
          <w:rFonts w:ascii="Arial" w:hAnsi="Arial" w:hint="cs"/>
          <w:noProof w:val="0"/>
          <w:rtl/>
        </w:rPr>
        <w:t>מידע</w:t>
      </w:r>
      <w:r w:rsidR="00B16D73">
        <w:rPr>
          <w:rFonts w:ascii="Arial" w:hAnsi="Arial" w:hint="cs"/>
          <w:noProof w:val="0"/>
          <w:rtl/>
        </w:rPr>
        <w:t>,</w:t>
      </w:r>
      <w:r w:rsidR="00E70AE5">
        <w:rPr>
          <w:rFonts w:ascii="Arial" w:hAnsi="Arial" w:hint="cs"/>
          <w:noProof w:val="0"/>
          <w:rtl/>
        </w:rPr>
        <w:t xml:space="preserve"> ששני הצדדים היו חשופים לו.</w:t>
      </w:r>
      <w:r w:rsidR="00B16D73">
        <w:rPr>
          <w:rFonts w:ascii="Arial" w:hAnsi="Arial" w:hint="cs"/>
          <w:noProof w:val="0"/>
          <w:rtl/>
        </w:rPr>
        <w:t xml:space="preserve"> נותר</w:t>
      </w:r>
      <w:r w:rsidR="0079563D">
        <w:rPr>
          <w:rFonts w:ascii="Arial" w:hAnsi="Arial" w:hint="cs"/>
          <w:noProof w:val="0"/>
          <w:rtl/>
        </w:rPr>
        <w:t>ו להכרעה</w:t>
      </w:r>
      <w:r w:rsidR="00B16D73">
        <w:rPr>
          <w:rFonts w:ascii="Arial" w:hAnsi="Arial" w:hint="cs"/>
          <w:noProof w:val="0"/>
          <w:rtl/>
        </w:rPr>
        <w:t xml:space="preserve"> </w:t>
      </w:r>
      <w:r w:rsidR="009D723C">
        <w:rPr>
          <w:rFonts w:ascii="Arial" w:hAnsi="Arial" w:hint="cs"/>
          <w:noProof w:val="0"/>
          <w:rtl/>
        </w:rPr>
        <w:t xml:space="preserve">שתי שאלות עוקבות: </w:t>
      </w:r>
      <w:r w:rsidR="00291551">
        <w:rPr>
          <w:rFonts w:ascii="Arial" w:hAnsi="Arial"/>
          <w:noProof w:val="0"/>
          <w:rtl/>
        </w:rPr>
        <w:tab/>
      </w:r>
      <w:r w:rsidR="00291551">
        <w:rPr>
          <w:rFonts w:ascii="Arial" w:hAnsi="Arial"/>
          <w:noProof w:val="0"/>
          <w:rtl/>
        </w:rPr>
        <w:br/>
      </w:r>
      <w:r w:rsidR="00B16D73">
        <w:rPr>
          <w:rFonts w:ascii="Arial" w:hAnsi="Arial" w:hint="cs"/>
          <w:noProof w:val="0"/>
          <w:rtl/>
        </w:rPr>
        <w:t>האם כפופה המבקשת לחובת סודיות</w:t>
      </w:r>
      <w:r w:rsidR="0079563D">
        <w:rPr>
          <w:rFonts w:ascii="Arial" w:hAnsi="Arial" w:hint="cs"/>
          <w:noProof w:val="0"/>
          <w:rtl/>
        </w:rPr>
        <w:t>?</w:t>
      </w:r>
      <w:r w:rsidR="00B16D73">
        <w:rPr>
          <w:rFonts w:ascii="Arial" w:hAnsi="Arial" w:hint="cs"/>
          <w:noProof w:val="0"/>
          <w:rtl/>
        </w:rPr>
        <w:t xml:space="preserve"> ככל שכך, מה משקל האינטרסים המוגנים על ידי חובה זו</w:t>
      </w:r>
      <w:r w:rsidR="009D723C">
        <w:rPr>
          <w:rFonts w:ascii="Arial" w:hAnsi="Arial" w:hint="cs"/>
          <w:noProof w:val="0"/>
          <w:rtl/>
        </w:rPr>
        <w:t>,</w:t>
      </w:r>
      <w:r w:rsidR="00B16D73">
        <w:rPr>
          <w:rFonts w:ascii="Arial" w:hAnsi="Arial" w:hint="cs"/>
          <w:noProof w:val="0"/>
          <w:rtl/>
        </w:rPr>
        <w:t xml:space="preserve"> באיזון בינה לבין אינטרס העל בדבר גילוי האמת? </w:t>
      </w:r>
      <w:r w:rsidR="009D723C">
        <w:rPr>
          <w:rFonts w:ascii="Arial" w:hAnsi="Arial" w:hint="cs"/>
          <w:noProof w:val="0"/>
          <w:rtl/>
        </w:rPr>
        <w:t>אשר לשאלה הראשונה</w:t>
      </w:r>
      <w:r w:rsidR="004A55C3">
        <w:rPr>
          <w:rFonts w:ascii="Arial" w:hAnsi="Arial" w:hint="cs"/>
          <w:noProof w:val="0"/>
          <w:rtl/>
        </w:rPr>
        <w:t xml:space="preserve"> -</w:t>
      </w:r>
      <w:r w:rsidR="009D723C">
        <w:rPr>
          <w:rFonts w:ascii="Arial" w:hAnsi="Arial" w:hint="cs"/>
          <w:noProof w:val="0"/>
          <w:rtl/>
        </w:rPr>
        <w:t xml:space="preserve"> </w:t>
      </w:r>
      <w:r w:rsidR="004638E7">
        <w:rPr>
          <w:rFonts w:ascii="Arial" w:hAnsi="Arial" w:hint="cs"/>
          <w:noProof w:val="0"/>
          <w:rtl/>
        </w:rPr>
        <w:t>אומד דעתם השכיח של צדדים ה</w:t>
      </w:r>
      <w:r w:rsidR="006D6533">
        <w:rPr>
          <w:rFonts w:ascii="Arial" w:hAnsi="Arial" w:hint="cs"/>
          <w:noProof w:val="0"/>
          <w:rtl/>
        </w:rPr>
        <w:t>פונים לבוררות</w:t>
      </w:r>
      <w:r w:rsidR="004638E7">
        <w:rPr>
          <w:rFonts w:ascii="Arial" w:hAnsi="Arial" w:hint="cs"/>
          <w:noProof w:val="0"/>
          <w:rtl/>
        </w:rPr>
        <w:t>, לשמור על פרטיות</w:t>
      </w:r>
      <w:r w:rsidR="00BB5ECC">
        <w:rPr>
          <w:rFonts w:ascii="Arial" w:hAnsi="Arial" w:hint="cs"/>
          <w:noProof w:val="0"/>
          <w:rtl/>
        </w:rPr>
        <w:t>ם בנוגע ל</w:t>
      </w:r>
      <w:r w:rsidR="004638E7">
        <w:rPr>
          <w:rFonts w:ascii="Arial" w:hAnsi="Arial" w:hint="cs"/>
          <w:noProof w:val="0"/>
          <w:rtl/>
        </w:rPr>
        <w:t>מידע</w:t>
      </w:r>
      <w:r w:rsidR="00BB5ECC">
        <w:rPr>
          <w:rFonts w:ascii="Arial" w:hAnsi="Arial" w:hint="cs"/>
          <w:noProof w:val="0"/>
          <w:rtl/>
        </w:rPr>
        <w:t>,</w:t>
      </w:r>
      <w:r w:rsidR="004638E7">
        <w:rPr>
          <w:rFonts w:ascii="Arial" w:hAnsi="Arial" w:hint="cs"/>
          <w:noProof w:val="0"/>
          <w:rtl/>
        </w:rPr>
        <w:t xml:space="preserve"> שנחשף בהליך</w:t>
      </w:r>
      <w:r w:rsidR="006D6533">
        <w:rPr>
          <w:rFonts w:ascii="Arial" w:hAnsi="Arial" w:hint="cs"/>
          <w:noProof w:val="0"/>
          <w:rtl/>
        </w:rPr>
        <w:t xml:space="preserve"> (עניין עיני). </w:t>
      </w:r>
      <w:r w:rsidR="004A55C3">
        <w:rPr>
          <w:rFonts w:ascii="Arial" w:hAnsi="Arial" w:hint="cs"/>
          <w:noProof w:val="0"/>
          <w:rtl/>
        </w:rPr>
        <w:t xml:space="preserve">הדבר אמור מקל וחומר, בכל הנוגע לבוררות בין בני משפחה. </w:t>
      </w:r>
      <w:r w:rsidR="006D6533">
        <w:rPr>
          <w:rFonts w:ascii="Arial" w:hAnsi="Arial" w:hint="cs"/>
          <w:noProof w:val="0"/>
          <w:rtl/>
        </w:rPr>
        <w:t>לפיכך</w:t>
      </w:r>
      <w:r w:rsidR="004638E7">
        <w:rPr>
          <w:rFonts w:ascii="Arial" w:hAnsi="Arial" w:hint="cs"/>
          <w:noProof w:val="0"/>
          <w:rtl/>
        </w:rPr>
        <w:t>,</w:t>
      </w:r>
      <w:r w:rsidR="006D6533">
        <w:rPr>
          <w:rFonts w:ascii="Arial" w:hAnsi="Arial" w:hint="cs"/>
          <w:noProof w:val="0"/>
          <w:rtl/>
        </w:rPr>
        <w:t xml:space="preserve"> </w:t>
      </w:r>
      <w:r w:rsidR="004638E7">
        <w:rPr>
          <w:rFonts w:ascii="Arial" w:hAnsi="Arial" w:hint="cs"/>
          <w:noProof w:val="0"/>
          <w:rtl/>
        </w:rPr>
        <w:t>גם ללא הסכמה מפורשת</w:t>
      </w:r>
      <w:r w:rsidR="002A3D53">
        <w:rPr>
          <w:rFonts w:ascii="Arial" w:hAnsi="Arial" w:hint="cs"/>
          <w:noProof w:val="0"/>
          <w:rtl/>
        </w:rPr>
        <w:t>,</w:t>
      </w:r>
      <w:r w:rsidR="004638E7">
        <w:rPr>
          <w:rFonts w:ascii="Arial" w:hAnsi="Arial" w:hint="cs"/>
          <w:noProof w:val="0"/>
          <w:rtl/>
        </w:rPr>
        <w:t xml:space="preserve"> המטילה חובת סודיות, יש </w:t>
      </w:r>
      <w:r w:rsidR="006D6533">
        <w:rPr>
          <w:rFonts w:ascii="Arial" w:hAnsi="Arial" w:hint="cs"/>
          <w:noProof w:val="0"/>
          <w:rtl/>
        </w:rPr>
        <w:t xml:space="preserve">לאינטרס זה משקל מהותי. </w:t>
      </w:r>
      <w:r w:rsidR="004638E7">
        <w:rPr>
          <w:rFonts w:ascii="Arial" w:hAnsi="Arial" w:hint="cs"/>
          <w:noProof w:val="0"/>
          <w:rtl/>
        </w:rPr>
        <w:t xml:space="preserve">עם זאת, </w:t>
      </w:r>
      <w:r w:rsidR="00F1029A">
        <w:rPr>
          <w:rFonts w:ascii="Arial" w:hAnsi="Arial" w:hint="cs"/>
          <w:noProof w:val="0"/>
          <w:rtl/>
        </w:rPr>
        <w:t xml:space="preserve">אין משמעות לסודיות האמורה </w:t>
      </w:r>
      <w:r w:rsidR="004638E7">
        <w:rPr>
          <w:rFonts w:ascii="Arial" w:hAnsi="Arial" w:hint="cs"/>
          <w:noProof w:val="0"/>
          <w:rtl/>
        </w:rPr>
        <w:t>בין הצדדים לבוררות לבין עצמם, שהרי ה</w:t>
      </w:r>
      <w:r w:rsidR="00F1029A">
        <w:rPr>
          <w:rFonts w:ascii="Arial" w:hAnsi="Arial" w:hint="cs"/>
          <w:noProof w:val="0"/>
          <w:rtl/>
        </w:rPr>
        <w:t>ם</w:t>
      </w:r>
      <w:r w:rsidR="004638E7">
        <w:rPr>
          <w:rFonts w:ascii="Arial" w:hAnsi="Arial" w:hint="cs"/>
          <w:noProof w:val="0"/>
          <w:rtl/>
        </w:rPr>
        <w:t xml:space="preserve"> חשופים למידע ממילא. </w:t>
      </w:r>
      <w:r w:rsidR="002A3D53">
        <w:rPr>
          <w:rFonts w:ascii="Arial" w:hAnsi="Arial" w:hint="cs"/>
          <w:noProof w:val="0"/>
          <w:rtl/>
        </w:rPr>
        <w:t>א</w:t>
      </w:r>
      <w:r w:rsidR="00F1029A">
        <w:rPr>
          <w:rFonts w:ascii="Arial" w:hAnsi="Arial" w:hint="cs"/>
          <w:noProof w:val="0"/>
          <w:rtl/>
        </w:rPr>
        <w:t>ת</w:t>
      </w:r>
      <w:r w:rsidR="002A3D53">
        <w:rPr>
          <w:rFonts w:ascii="Arial" w:hAnsi="Arial" w:hint="cs"/>
          <w:noProof w:val="0"/>
          <w:rtl/>
        </w:rPr>
        <w:t xml:space="preserve"> </w:t>
      </w:r>
      <w:r w:rsidR="006D6533">
        <w:rPr>
          <w:rFonts w:ascii="Arial" w:hAnsi="Arial" w:hint="cs"/>
          <w:noProof w:val="0"/>
          <w:rtl/>
        </w:rPr>
        <w:t xml:space="preserve">הסכמת הצדדים, </w:t>
      </w:r>
      <w:r w:rsidR="002A3D53">
        <w:rPr>
          <w:rFonts w:ascii="Arial" w:hAnsi="Arial" w:hint="cs"/>
          <w:noProof w:val="0"/>
          <w:rtl/>
        </w:rPr>
        <w:t>ה</w:t>
      </w:r>
      <w:r w:rsidR="006D6533">
        <w:rPr>
          <w:rFonts w:ascii="Arial" w:hAnsi="Arial" w:hint="cs"/>
          <w:noProof w:val="0"/>
          <w:rtl/>
        </w:rPr>
        <w:t>עולה מהחלטת הבורר, לשמור על סודיות של הפרוטוקולים</w:t>
      </w:r>
      <w:r w:rsidR="005D1152">
        <w:rPr>
          <w:rFonts w:ascii="Arial" w:hAnsi="Arial" w:hint="cs"/>
          <w:noProof w:val="0"/>
          <w:rtl/>
        </w:rPr>
        <w:t>,</w:t>
      </w:r>
      <w:r w:rsidR="002A3D53">
        <w:rPr>
          <w:rFonts w:ascii="Arial" w:hAnsi="Arial" w:hint="cs"/>
          <w:noProof w:val="0"/>
          <w:rtl/>
        </w:rPr>
        <w:t xml:space="preserve"> יש לפרש לפי תכליתה</w:t>
      </w:r>
      <w:r w:rsidR="006D6533">
        <w:rPr>
          <w:rFonts w:ascii="Arial" w:hAnsi="Arial" w:hint="cs"/>
          <w:noProof w:val="0"/>
          <w:rtl/>
        </w:rPr>
        <w:t>.</w:t>
      </w:r>
      <w:r w:rsidR="002A3D53">
        <w:rPr>
          <w:rFonts w:ascii="Arial" w:hAnsi="Arial" w:hint="cs"/>
          <w:noProof w:val="0"/>
          <w:rtl/>
        </w:rPr>
        <w:t xml:space="preserve"> התכלית ההסכמית</w:t>
      </w:r>
      <w:r w:rsidR="00F1029A">
        <w:rPr>
          <w:rFonts w:ascii="Arial" w:hAnsi="Arial" w:hint="cs"/>
          <w:noProof w:val="0"/>
          <w:rtl/>
        </w:rPr>
        <w:t>,</w:t>
      </w:r>
      <w:r w:rsidR="002A3D53">
        <w:rPr>
          <w:rFonts w:ascii="Arial" w:hAnsi="Arial" w:hint="cs"/>
          <w:noProof w:val="0"/>
          <w:rtl/>
        </w:rPr>
        <w:t xml:space="preserve"> איננה למנוע חשיפה של הפרוטוקולים ביחסים המשפטיים בין הצדדים לבין עצמם, אלא למנוע את חשיפתם לצדדים שלישיים. </w:t>
      </w:r>
      <w:r w:rsidR="00266A6B">
        <w:rPr>
          <w:rFonts w:ascii="Arial" w:hAnsi="Arial" w:hint="cs"/>
          <w:noProof w:val="0"/>
          <w:rtl/>
        </w:rPr>
        <w:t>אילו נוהל הליך בין הצדדים בערכאה אחרת (</w:t>
      </w:r>
      <w:r w:rsidR="00EC72AA">
        <w:rPr>
          <w:rFonts w:ascii="Arial" w:hAnsi="Arial" w:hint="cs"/>
          <w:noProof w:val="0"/>
          <w:rtl/>
        </w:rPr>
        <w:t xml:space="preserve">אפשרות תיאורטית, לנוכח כללי הסמכות העניינית) היה מקום לדון בסיכון לחשיפת המידע, בעטיה של פומביות הדיון. אלא, שההליך מנוהל בבית משפט זה, בדלתיים סגורות. לפיכך, </w:t>
      </w:r>
      <w:r w:rsidR="002A3D53">
        <w:rPr>
          <w:rFonts w:ascii="Arial" w:hAnsi="Arial" w:hint="cs"/>
          <w:noProof w:val="0"/>
          <w:rtl/>
        </w:rPr>
        <w:t xml:space="preserve">אין </w:t>
      </w:r>
      <w:r w:rsidR="00EC72AA">
        <w:rPr>
          <w:rFonts w:ascii="Arial" w:hAnsi="Arial" w:hint="cs"/>
          <w:noProof w:val="0"/>
          <w:rtl/>
        </w:rPr>
        <w:t>עילה למנוע את ה</w:t>
      </w:r>
      <w:r w:rsidR="00705C62">
        <w:rPr>
          <w:rFonts w:ascii="Arial" w:hAnsi="Arial" w:hint="cs"/>
          <w:noProof w:val="0"/>
          <w:rtl/>
        </w:rPr>
        <w:t>גשת המידע</w:t>
      </w:r>
      <w:r w:rsidR="002A3D53">
        <w:rPr>
          <w:rFonts w:ascii="Arial" w:hAnsi="Arial" w:hint="cs"/>
          <w:noProof w:val="0"/>
          <w:rtl/>
        </w:rPr>
        <w:t xml:space="preserve"> כראיה. להשלמת ההנמקה אבהיר, ש</w:t>
      </w:r>
      <w:r w:rsidR="00F1029A">
        <w:rPr>
          <w:rFonts w:ascii="Arial" w:hAnsi="Arial" w:hint="cs"/>
          <w:noProof w:val="0"/>
          <w:rtl/>
        </w:rPr>
        <w:t xml:space="preserve">לטעמי </w:t>
      </w:r>
      <w:r w:rsidR="002A3D53">
        <w:rPr>
          <w:rFonts w:ascii="Arial" w:hAnsi="Arial" w:hint="cs"/>
          <w:noProof w:val="0"/>
          <w:rtl/>
        </w:rPr>
        <w:t>צדדים יכולים להסכים לא לחשוף מידע שגולה בבוררות בהליכים אחרים</w:t>
      </w:r>
      <w:r w:rsidR="00F1029A">
        <w:rPr>
          <w:rFonts w:ascii="Arial" w:hAnsi="Arial" w:hint="cs"/>
          <w:noProof w:val="0"/>
          <w:rtl/>
        </w:rPr>
        <w:t>, גם</w:t>
      </w:r>
      <w:r w:rsidR="002A3D53">
        <w:rPr>
          <w:rFonts w:ascii="Arial" w:hAnsi="Arial" w:hint="cs"/>
          <w:noProof w:val="0"/>
          <w:rtl/>
        </w:rPr>
        <w:t xml:space="preserve"> בינם לבין עצמם. ברם, הסכמה כזו איננה מולידה חיסיון (עמית</w:t>
      </w:r>
      <w:r w:rsidR="0089629A">
        <w:rPr>
          <w:rFonts w:ascii="Arial" w:hAnsi="Arial" w:hint="cs"/>
          <w:noProof w:val="0"/>
          <w:rtl/>
        </w:rPr>
        <w:t>,</w:t>
      </w:r>
      <w:r w:rsidR="002A3D53">
        <w:rPr>
          <w:rFonts w:ascii="Arial" w:hAnsi="Arial" w:hint="cs"/>
          <w:noProof w:val="0"/>
          <w:rtl/>
        </w:rPr>
        <w:t xml:space="preserve"> עמ' 411</w:t>
      </w:r>
      <w:r w:rsidR="0089629A">
        <w:rPr>
          <w:rFonts w:ascii="Arial" w:hAnsi="Arial" w:hint="cs"/>
          <w:noProof w:val="0"/>
          <w:rtl/>
        </w:rPr>
        <w:t>.</w:t>
      </w:r>
      <w:r w:rsidR="00A01768">
        <w:rPr>
          <w:rFonts w:ascii="Arial" w:hAnsi="Arial" w:hint="cs"/>
          <w:noProof w:val="0"/>
          <w:rtl/>
        </w:rPr>
        <w:t xml:space="preserve"> סעיף 5 לפסק דינו של כב' השו' עמית בעניין עיני). לכל היותר, יינתן</w:t>
      </w:r>
      <w:r w:rsidR="00F1029A">
        <w:rPr>
          <w:rFonts w:ascii="Arial" w:hAnsi="Arial" w:hint="cs"/>
          <w:noProof w:val="0"/>
          <w:rtl/>
        </w:rPr>
        <w:t xml:space="preserve"> לכך</w:t>
      </w:r>
      <w:r w:rsidR="00A01768">
        <w:rPr>
          <w:rFonts w:ascii="Arial" w:hAnsi="Arial" w:hint="cs"/>
          <w:noProof w:val="0"/>
          <w:rtl/>
        </w:rPr>
        <w:t xml:space="preserve"> משקל יתר במסגרת איזון האינטרסים למול גילוי האמת. מכל מקום, </w:t>
      </w:r>
      <w:r w:rsidR="00155999">
        <w:rPr>
          <w:rFonts w:ascii="Arial" w:hAnsi="Arial" w:hint="cs"/>
          <w:noProof w:val="0"/>
          <w:rtl/>
        </w:rPr>
        <w:t>ה</w:t>
      </w:r>
      <w:r w:rsidR="00A01768">
        <w:rPr>
          <w:rFonts w:ascii="Arial" w:hAnsi="Arial" w:hint="cs"/>
          <w:noProof w:val="0"/>
          <w:rtl/>
        </w:rPr>
        <w:t xml:space="preserve">סכם כזה, המתיימר לחסות מידע במסגרת הליך שיפוטי בין אותם צדדים, </w:t>
      </w:r>
      <w:r w:rsidR="00155999">
        <w:rPr>
          <w:rFonts w:ascii="Arial" w:hAnsi="Arial" w:hint="cs"/>
          <w:noProof w:val="0"/>
          <w:rtl/>
        </w:rPr>
        <w:t xml:space="preserve">דורש </w:t>
      </w:r>
      <w:r w:rsidR="008E33EF">
        <w:rPr>
          <w:rFonts w:ascii="Arial" w:hAnsi="Arial" w:hint="cs"/>
          <w:noProof w:val="0"/>
          <w:rtl/>
        </w:rPr>
        <w:t xml:space="preserve">ראיה </w:t>
      </w:r>
      <w:r w:rsidR="00F1029A">
        <w:rPr>
          <w:rFonts w:ascii="Arial" w:hAnsi="Arial" w:hint="cs"/>
          <w:noProof w:val="0"/>
          <w:rtl/>
        </w:rPr>
        <w:t>חד משמעית</w:t>
      </w:r>
      <w:r w:rsidR="00155999">
        <w:rPr>
          <w:rFonts w:ascii="Arial" w:hAnsi="Arial" w:hint="cs"/>
          <w:noProof w:val="0"/>
          <w:rtl/>
        </w:rPr>
        <w:t>, ש</w:t>
      </w:r>
      <w:r w:rsidR="00291551">
        <w:rPr>
          <w:rFonts w:ascii="Arial" w:hAnsi="Arial" w:hint="cs"/>
          <w:noProof w:val="0"/>
          <w:rtl/>
        </w:rPr>
        <w:t>לא</w:t>
      </w:r>
      <w:r w:rsidR="00155999">
        <w:rPr>
          <w:rFonts w:ascii="Arial" w:hAnsi="Arial" w:hint="cs"/>
          <w:noProof w:val="0"/>
          <w:rtl/>
        </w:rPr>
        <w:t xml:space="preserve"> משתמעת לשני פנים.</w:t>
      </w:r>
      <w:r w:rsidR="007F7897">
        <w:rPr>
          <w:rFonts w:ascii="Arial" w:hAnsi="Arial" w:hint="cs"/>
          <w:noProof w:val="0"/>
          <w:rtl/>
        </w:rPr>
        <w:t xml:space="preserve"> ההסכמה בין הצדדים, כמשתמע מהחלטת הבורר, איננה כזו, אף לא בקרוב.</w:t>
      </w:r>
    </w:p>
    <w:p w:rsidR="007F7897" w:rsidRDefault="00765FF2" w:rsidP="008E33EF">
      <w:pPr>
        <w:pStyle w:val="ac"/>
        <w:numPr>
          <w:ilvl w:val="0"/>
          <w:numId w:val="1"/>
        </w:numPr>
        <w:spacing w:after="240" w:line="360" w:lineRule="auto"/>
        <w:contextualSpacing w:val="0"/>
        <w:jc w:val="both"/>
        <w:rPr>
          <w:rFonts w:ascii="Arial" w:hAnsi="Arial"/>
          <w:noProof w:val="0"/>
        </w:rPr>
      </w:pPr>
      <w:r>
        <w:rPr>
          <w:rFonts w:ascii="Arial" w:hAnsi="Arial" w:hint="cs"/>
          <w:noProof w:val="0"/>
          <w:rtl/>
        </w:rPr>
        <w:t xml:space="preserve">לעיצומו של איזון האינטרסים </w:t>
      </w:r>
      <w:r>
        <w:rPr>
          <w:rFonts w:ascii="Arial" w:hAnsi="Arial"/>
          <w:noProof w:val="0"/>
          <w:rtl/>
        </w:rPr>
        <w:t>–</w:t>
      </w:r>
      <w:r>
        <w:rPr>
          <w:rFonts w:ascii="Arial" w:hAnsi="Arial" w:hint="cs"/>
          <w:noProof w:val="0"/>
          <w:rtl/>
        </w:rPr>
        <w:t xml:space="preserve"> מול אינטרס גילוי האמת, שעל חשיבותו אין צורך להכביר מילים (</w:t>
      </w:r>
      <w:r w:rsidR="0089629A">
        <w:rPr>
          <w:rFonts w:ascii="Arial" w:hAnsi="Arial" w:hint="cs"/>
          <w:noProof w:val="0"/>
          <w:rtl/>
        </w:rPr>
        <w:t>ו</w:t>
      </w:r>
      <w:r>
        <w:rPr>
          <w:rFonts w:ascii="Arial" w:hAnsi="Arial" w:hint="cs"/>
          <w:noProof w:val="0"/>
          <w:rtl/>
        </w:rPr>
        <w:t>ר' עמית</w:t>
      </w:r>
      <w:r w:rsidR="0089629A">
        <w:rPr>
          <w:rFonts w:ascii="Arial" w:hAnsi="Arial" w:hint="cs"/>
          <w:noProof w:val="0"/>
          <w:rtl/>
        </w:rPr>
        <w:t>,</w:t>
      </w:r>
      <w:r>
        <w:rPr>
          <w:rFonts w:ascii="Arial" w:hAnsi="Arial" w:hint="cs"/>
          <w:noProof w:val="0"/>
          <w:rtl/>
        </w:rPr>
        <w:t xml:space="preserve"> עמ' </w:t>
      </w:r>
      <w:r w:rsidR="0089629A">
        <w:rPr>
          <w:rFonts w:ascii="Arial" w:hAnsi="Arial" w:hint="cs"/>
          <w:noProof w:val="0"/>
          <w:rtl/>
        </w:rPr>
        <w:t>33-34) ניצב אינטרס שמירת הפרטיות של הצדדים, לרבות מכוח הסכמתם. כאמור לעיל, הצדדים לא הסכימו להימנע משימוש ב</w:t>
      </w:r>
      <w:r w:rsidR="00155999">
        <w:rPr>
          <w:rFonts w:ascii="Arial" w:hAnsi="Arial" w:hint="cs"/>
          <w:noProof w:val="0"/>
          <w:rtl/>
        </w:rPr>
        <w:t>מידע</w:t>
      </w:r>
      <w:r w:rsidR="0089629A">
        <w:rPr>
          <w:rFonts w:ascii="Arial" w:hAnsi="Arial" w:hint="cs"/>
          <w:noProof w:val="0"/>
          <w:rtl/>
        </w:rPr>
        <w:t xml:space="preserve"> בהליכים בינם לבין עצמם. יתירה מזו, מאחר שטענת המבקשת היא למרמה, אותה היא חפצה להוכיח באמצעות ה</w:t>
      </w:r>
      <w:r w:rsidR="00155999">
        <w:rPr>
          <w:rFonts w:ascii="Arial" w:hAnsi="Arial" w:hint="cs"/>
          <w:noProof w:val="0"/>
          <w:rtl/>
        </w:rPr>
        <w:t>מידע</w:t>
      </w:r>
      <w:r w:rsidR="0089629A">
        <w:rPr>
          <w:rFonts w:ascii="Arial" w:hAnsi="Arial" w:hint="cs"/>
          <w:noProof w:val="0"/>
          <w:rtl/>
        </w:rPr>
        <w:t>, משקל אינטרס גילוי האמת, הכולל את זכות הגישה לראיות רלוונטיות, הינו גבוה במיוחד.</w:t>
      </w:r>
      <w:r w:rsidR="00020F55">
        <w:rPr>
          <w:rFonts w:ascii="Arial" w:hAnsi="Arial" w:hint="cs"/>
          <w:noProof w:val="0"/>
          <w:rtl/>
        </w:rPr>
        <w:t xml:space="preserve"> הצדק עם המשיב, שהבקשה גורפת ומתיי</w:t>
      </w:r>
      <w:r w:rsidR="00A414DA">
        <w:rPr>
          <w:rFonts w:ascii="Arial" w:hAnsi="Arial" w:hint="cs"/>
          <w:noProof w:val="0"/>
          <w:rtl/>
        </w:rPr>
        <w:t>חסת לפרוטוקולים של הבוררות באופן כללי. הגם</w:t>
      </w:r>
      <w:r w:rsidR="008E33EF">
        <w:rPr>
          <w:rFonts w:ascii="Arial" w:hAnsi="Arial" w:hint="cs"/>
          <w:noProof w:val="0"/>
          <w:rtl/>
        </w:rPr>
        <w:t>,</w:t>
      </w:r>
      <w:r w:rsidR="00A414DA">
        <w:rPr>
          <w:rFonts w:ascii="Arial" w:hAnsi="Arial" w:hint="cs"/>
          <w:noProof w:val="0"/>
          <w:rtl/>
        </w:rPr>
        <w:t xml:space="preserve"> שאין חובת סודיות ואינטרס פרטיות במערכת היחסים המשפטית בין הצדדים לבין עצמם, אין סיבה לחשוף פרוטוקולים באשר הם. זאת, משום שתנאי ראשון והכרחי לגילוי מסמכים הוא היותם רלוונטיים לבירור המחלוקת (עמית, עמ' 59).</w:t>
      </w:r>
      <w:r w:rsidR="00266A6B">
        <w:rPr>
          <w:rFonts w:ascii="Arial" w:hAnsi="Arial" w:hint="cs"/>
          <w:noProof w:val="0"/>
          <w:rtl/>
        </w:rPr>
        <w:t xml:space="preserve"> לכן</w:t>
      </w:r>
      <w:r w:rsidR="00155999">
        <w:rPr>
          <w:rFonts w:ascii="Arial" w:hAnsi="Arial" w:hint="cs"/>
          <w:noProof w:val="0"/>
          <w:rtl/>
        </w:rPr>
        <w:t>,</w:t>
      </w:r>
      <w:r w:rsidR="00266A6B">
        <w:rPr>
          <w:rFonts w:ascii="Arial" w:hAnsi="Arial" w:hint="cs"/>
          <w:noProof w:val="0"/>
          <w:rtl/>
        </w:rPr>
        <w:t xml:space="preserve"> אתיר להגיש אך ורק </w:t>
      </w:r>
      <w:r w:rsidR="00155999">
        <w:rPr>
          <w:rFonts w:ascii="Arial" w:hAnsi="Arial" w:hint="cs"/>
          <w:noProof w:val="0"/>
          <w:rtl/>
        </w:rPr>
        <w:t>מידע</w:t>
      </w:r>
      <w:r w:rsidR="00266A6B">
        <w:rPr>
          <w:rFonts w:ascii="Arial" w:hAnsi="Arial" w:hint="cs"/>
          <w:noProof w:val="0"/>
          <w:rtl/>
        </w:rPr>
        <w:t xml:space="preserve"> הנוגע למחלוקות מושא </w:t>
      </w:r>
      <w:r w:rsidR="00B44B99">
        <w:rPr>
          <w:rFonts w:ascii="Arial" w:hAnsi="Arial" w:hint="cs"/>
          <w:noProof w:val="0"/>
          <w:rtl/>
        </w:rPr>
        <w:t>כתב התביעה</w:t>
      </w:r>
      <w:r w:rsidR="00266A6B">
        <w:rPr>
          <w:rFonts w:ascii="Arial" w:hAnsi="Arial" w:hint="cs"/>
          <w:noProof w:val="0"/>
          <w:rtl/>
        </w:rPr>
        <w:t xml:space="preserve">. </w:t>
      </w:r>
    </w:p>
    <w:p w:rsidR="00266A6B" w:rsidRDefault="00266A6B" w:rsidP="00A01768">
      <w:pPr>
        <w:pStyle w:val="ac"/>
        <w:numPr>
          <w:ilvl w:val="0"/>
          <w:numId w:val="1"/>
        </w:numPr>
        <w:spacing w:after="240" w:line="360" w:lineRule="auto"/>
        <w:contextualSpacing w:val="0"/>
        <w:jc w:val="both"/>
        <w:rPr>
          <w:rFonts w:ascii="Arial" w:hAnsi="Arial"/>
          <w:noProof w:val="0"/>
        </w:rPr>
      </w:pPr>
      <w:r>
        <w:rPr>
          <w:rFonts w:ascii="Arial" w:hAnsi="Arial" w:hint="cs"/>
          <w:noProof w:val="0"/>
          <w:rtl/>
        </w:rPr>
        <w:t xml:space="preserve">אשר על כן, </w:t>
      </w:r>
      <w:r w:rsidR="00B44B99">
        <w:rPr>
          <w:rFonts w:ascii="Arial" w:hAnsi="Arial" w:hint="cs"/>
          <w:noProof w:val="0"/>
          <w:rtl/>
        </w:rPr>
        <w:t>אני מורה כלהלן:</w:t>
      </w:r>
    </w:p>
    <w:p w:rsidR="00B44B99" w:rsidRDefault="00B44B99" w:rsidP="002010C1">
      <w:pPr>
        <w:pStyle w:val="ac"/>
        <w:numPr>
          <w:ilvl w:val="1"/>
          <w:numId w:val="1"/>
        </w:numPr>
        <w:spacing w:after="240" w:line="360" w:lineRule="auto"/>
        <w:ind w:hanging="509"/>
        <w:contextualSpacing w:val="0"/>
        <w:jc w:val="both"/>
        <w:rPr>
          <w:rFonts w:ascii="Arial" w:hAnsi="Arial"/>
          <w:noProof w:val="0"/>
        </w:rPr>
      </w:pPr>
      <w:r>
        <w:rPr>
          <w:rFonts w:ascii="Arial" w:hAnsi="Arial" w:hint="cs"/>
          <w:noProof w:val="0"/>
          <w:rtl/>
        </w:rPr>
        <w:t xml:space="preserve">ב"כ המבקשת רשאי לצלם את הפרוטוקולים בהם מעיד המשיב בנוגע לשני הנושאים שבמחלוקת (נושא המשכנתאות והנכס </w:t>
      </w:r>
      <w:r w:rsidR="002010C1">
        <w:rPr>
          <w:rFonts w:ascii="Arial" w:hAnsi="Arial" w:hint="cs"/>
          <w:noProof w:val="0"/>
          <w:rtl/>
        </w:rPr>
        <w:t xml:space="preserve">ב </w:t>
      </w:r>
      <w:r w:rsidR="002010C1">
        <w:rPr>
          <w:rFonts w:ascii="Arial" w:hAnsi="Arial"/>
          <w:noProof w:val="0"/>
        </w:rPr>
        <w:t>yyy</w:t>
      </w:r>
      <w:r>
        <w:rPr>
          <w:rFonts w:ascii="Arial" w:hAnsi="Arial" w:hint="cs"/>
          <w:noProof w:val="0"/>
          <w:rtl/>
        </w:rPr>
        <w:t xml:space="preserve">) </w:t>
      </w:r>
      <w:r w:rsidR="00705C62">
        <w:rPr>
          <w:rFonts w:ascii="Arial" w:hAnsi="Arial" w:hint="cs"/>
          <w:noProof w:val="0"/>
          <w:rtl/>
        </w:rPr>
        <w:t>וכן מסמכים הנוגעים לכך</w:t>
      </w:r>
      <w:r w:rsidR="00155999">
        <w:rPr>
          <w:rFonts w:ascii="Arial" w:hAnsi="Arial" w:hint="cs"/>
          <w:noProof w:val="0"/>
          <w:rtl/>
        </w:rPr>
        <w:t xml:space="preserve">. זאת </w:t>
      </w:r>
      <w:r w:rsidR="00705C62">
        <w:rPr>
          <w:rFonts w:ascii="Arial" w:hAnsi="Arial" w:hint="cs"/>
          <w:noProof w:val="0"/>
          <w:rtl/>
        </w:rPr>
        <w:t>בלבד</w:t>
      </w:r>
      <w:r>
        <w:rPr>
          <w:rFonts w:ascii="Arial" w:hAnsi="Arial" w:hint="cs"/>
          <w:noProof w:val="0"/>
          <w:rtl/>
        </w:rPr>
        <w:t>.</w:t>
      </w:r>
    </w:p>
    <w:p w:rsidR="00B44B99" w:rsidRDefault="00B44B99" w:rsidP="00EB5A88">
      <w:pPr>
        <w:pStyle w:val="ac"/>
        <w:numPr>
          <w:ilvl w:val="1"/>
          <w:numId w:val="1"/>
        </w:numPr>
        <w:spacing w:after="240" w:line="360" w:lineRule="auto"/>
        <w:ind w:hanging="509"/>
        <w:contextualSpacing w:val="0"/>
        <w:jc w:val="both"/>
        <w:rPr>
          <w:rFonts w:ascii="Arial" w:hAnsi="Arial"/>
          <w:noProof w:val="0"/>
        </w:rPr>
      </w:pPr>
      <w:r>
        <w:rPr>
          <w:rFonts w:ascii="Arial" w:hAnsi="Arial" w:hint="cs"/>
          <w:noProof w:val="0"/>
          <w:rtl/>
        </w:rPr>
        <w:t>ניתן בזאת צו האוסר על המבקשת, בא כוחה ומי מטעמה, לעשות שימוש כלשהו ב</w:t>
      </w:r>
      <w:r w:rsidR="00155999">
        <w:rPr>
          <w:rFonts w:ascii="Arial" w:hAnsi="Arial" w:hint="cs"/>
          <w:noProof w:val="0"/>
          <w:rtl/>
        </w:rPr>
        <w:t>מידע</w:t>
      </w:r>
      <w:r>
        <w:rPr>
          <w:rFonts w:ascii="Arial" w:hAnsi="Arial" w:hint="cs"/>
          <w:noProof w:val="0"/>
          <w:rtl/>
        </w:rPr>
        <w:t>, שאינו לצורך הליך זה.</w:t>
      </w:r>
      <w:r w:rsidR="00055015">
        <w:rPr>
          <w:rFonts w:ascii="Arial" w:hAnsi="Arial" w:hint="cs"/>
          <w:noProof w:val="0"/>
          <w:rtl/>
        </w:rPr>
        <w:t xml:space="preserve"> ה</w:t>
      </w:r>
      <w:r w:rsidR="00155999">
        <w:rPr>
          <w:rFonts w:ascii="Arial" w:hAnsi="Arial" w:hint="cs"/>
          <w:noProof w:val="0"/>
          <w:rtl/>
        </w:rPr>
        <w:t xml:space="preserve">מידע </w:t>
      </w:r>
      <w:r w:rsidR="00055015">
        <w:rPr>
          <w:rFonts w:ascii="Arial" w:hAnsi="Arial" w:hint="cs"/>
          <w:noProof w:val="0"/>
          <w:rtl/>
        </w:rPr>
        <w:t xml:space="preserve">והעתק </w:t>
      </w:r>
      <w:r w:rsidR="00155999">
        <w:rPr>
          <w:rFonts w:ascii="Arial" w:hAnsi="Arial" w:hint="cs"/>
          <w:noProof w:val="0"/>
          <w:rtl/>
        </w:rPr>
        <w:t>שלו</w:t>
      </w:r>
      <w:r w:rsidR="00055015">
        <w:rPr>
          <w:rFonts w:ascii="Arial" w:hAnsi="Arial" w:hint="cs"/>
          <w:noProof w:val="0"/>
          <w:rtl/>
        </w:rPr>
        <w:t xml:space="preserve"> יוחזקו אך ורק בידיו הנאמנות של ב"כ המבקשת. נאסר על המבקשת להחזיק ברשותה העתק כלשהו של ה</w:t>
      </w:r>
      <w:r w:rsidR="00155999">
        <w:rPr>
          <w:rFonts w:ascii="Arial" w:hAnsi="Arial" w:hint="cs"/>
          <w:noProof w:val="0"/>
          <w:rtl/>
        </w:rPr>
        <w:t>מידע</w:t>
      </w:r>
      <w:r w:rsidR="00055015">
        <w:rPr>
          <w:rFonts w:ascii="Arial" w:hAnsi="Arial" w:hint="cs"/>
          <w:noProof w:val="0"/>
          <w:rtl/>
        </w:rPr>
        <w:t>, או חלק כלשהו מ</w:t>
      </w:r>
      <w:r w:rsidR="00EB5A88">
        <w:rPr>
          <w:rFonts w:ascii="Arial" w:hAnsi="Arial" w:hint="cs"/>
          <w:noProof w:val="0"/>
          <w:rtl/>
        </w:rPr>
        <w:t>מנו.</w:t>
      </w:r>
      <w:r w:rsidR="00055015">
        <w:rPr>
          <w:rFonts w:ascii="Arial" w:hAnsi="Arial" w:hint="cs"/>
          <w:noProof w:val="0"/>
          <w:rtl/>
        </w:rPr>
        <w:t xml:space="preserve"> מובהר, שתגובת בית המשפט להפרת צו זה עלולה להיות חדה.</w:t>
      </w:r>
    </w:p>
    <w:p w:rsidR="00EB5A88" w:rsidRDefault="00EB5A88" w:rsidP="00EB5A88">
      <w:pPr>
        <w:pStyle w:val="ac"/>
        <w:numPr>
          <w:ilvl w:val="1"/>
          <w:numId w:val="1"/>
        </w:numPr>
        <w:spacing w:after="240" w:line="360" w:lineRule="auto"/>
        <w:ind w:hanging="509"/>
        <w:contextualSpacing w:val="0"/>
        <w:jc w:val="both"/>
        <w:rPr>
          <w:rFonts w:ascii="Arial" w:hAnsi="Arial"/>
          <w:noProof w:val="0"/>
        </w:rPr>
      </w:pPr>
      <w:r>
        <w:rPr>
          <w:rFonts w:ascii="Arial" w:hAnsi="Arial" w:hint="cs"/>
          <w:noProof w:val="0"/>
          <w:rtl/>
        </w:rPr>
        <w:t xml:space="preserve">המידע יימסר לב"כ המשיב עם קבלתו, ויחולו גם עליו ועל המשיב האיסורים האמורים לעיל. </w:t>
      </w:r>
    </w:p>
    <w:p w:rsidR="00EB5A88" w:rsidRDefault="00EB5A88" w:rsidP="00EB5A88">
      <w:pPr>
        <w:pStyle w:val="ac"/>
        <w:numPr>
          <w:ilvl w:val="1"/>
          <w:numId w:val="1"/>
        </w:numPr>
        <w:spacing w:after="240" w:line="360" w:lineRule="auto"/>
        <w:ind w:hanging="509"/>
        <w:contextualSpacing w:val="0"/>
        <w:jc w:val="both"/>
        <w:rPr>
          <w:rFonts w:ascii="Arial" w:hAnsi="Arial"/>
          <w:noProof w:val="0"/>
        </w:rPr>
      </w:pPr>
      <w:r>
        <w:rPr>
          <w:rFonts w:ascii="Arial" w:hAnsi="Arial" w:hint="cs"/>
          <w:noProof w:val="0"/>
          <w:rtl/>
        </w:rPr>
        <w:t>המבקשת תגיש את המידע לתיק בית המשפט, בצרוף תצהיר, עד ליום 15.3.24.</w:t>
      </w:r>
    </w:p>
    <w:p w:rsidR="00EB5A88" w:rsidRDefault="00D03780" w:rsidP="00EB5A88">
      <w:pPr>
        <w:pStyle w:val="ac"/>
        <w:numPr>
          <w:ilvl w:val="1"/>
          <w:numId w:val="1"/>
        </w:numPr>
        <w:spacing w:after="240" w:line="360" w:lineRule="auto"/>
        <w:ind w:hanging="509"/>
        <w:contextualSpacing w:val="0"/>
        <w:jc w:val="both"/>
        <w:rPr>
          <w:rFonts w:ascii="Arial" w:hAnsi="Arial"/>
          <w:noProof w:val="0"/>
        </w:rPr>
      </w:pPr>
      <w:r>
        <w:rPr>
          <w:rFonts w:ascii="Arial" w:hAnsi="Arial" w:hint="cs"/>
          <w:noProof w:val="0"/>
          <w:rtl/>
        </w:rPr>
        <w:t>נקבע לדיון נוסף ביום 18.3.24 בשעה 09:00.</w:t>
      </w:r>
    </w:p>
    <w:p w:rsidR="00055015" w:rsidRDefault="00055015" w:rsidP="00055015">
      <w:pPr>
        <w:pStyle w:val="ac"/>
        <w:numPr>
          <w:ilvl w:val="1"/>
          <w:numId w:val="1"/>
        </w:numPr>
        <w:spacing w:after="240" w:line="360" w:lineRule="auto"/>
        <w:ind w:hanging="509"/>
        <w:contextualSpacing w:val="0"/>
        <w:jc w:val="both"/>
        <w:rPr>
          <w:rFonts w:ascii="Arial" w:hAnsi="Arial"/>
          <w:noProof w:val="0"/>
        </w:rPr>
      </w:pPr>
      <w:r>
        <w:rPr>
          <w:rFonts w:ascii="Arial" w:hAnsi="Arial" w:hint="cs"/>
          <w:noProof w:val="0"/>
          <w:rtl/>
        </w:rPr>
        <w:t>מאחר שמדובר בנושא ראוי לליבון, אין צו להוצאות.</w:t>
      </w:r>
    </w:p>
    <w:p w:rsidR="00055015" w:rsidRPr="00055015" w:rsidRDefault="00055015" w:rsidP="00055015">
      <w:pPr>
        <w:spacing w:after="240" w:line="360" w:lineRule="auto"/>
        <w:jc w:val="both"/>
        <w:rPr>
          <w:rFonts w:ascii="Arial" w:hAnsi="Arial"/>
          <w:noProof w:val="0"/>
        </w:rPr>
      </w:pPr>
      <w:r>
        <w:rPr>
          <w:rFonts w:ascii="Arial" w:hAnsi="Arial" w:hint="cs"/>
          <w:noProof w:val="0"/>
          <w:rtl/>
        </w:rPr>
        <w:t>ניתן לפרסום בנוסח שיאושר על ידי.</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ו' אדר א'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15 פברואר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454FE">
      <w:pPr>
        <w:spacing w:line="360" w:lineRule="auto"/>
        <w:ind w:left="3600" w:firstLine="720"/>
        <w:jc w:val="both"/>
      </w:pPr>
      <w:sdt>
        <w:sdtPr>
          <w:rPr>
            <w:rtl/>
          </w:rPr>
          <w:alias w:val="MergeField"/>
          <w:tag w:val="1237"/>
          <w:id w:val="-1409843002"/>
        </w:sdtPr>
        <w:sdtEndPr/>
        <w:sdtContent>
          <w:r w:rsidR="006B336B">
            <w:drawing>
              <wp:inline distT="0" distB="0" distL="0" distR="0" wp14:editId="50D07946">
                <wp:extent cx="1304925" cy="61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04925" cy="619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4FE" w:rsidRDefault="006454FE">
      <w:r>
        <w:separator/>
      </w:r>
    </w:p>
  </w:endnote>
  <w:endnote w:type="continuationSeparator" w:id="0">
    <w:p w:rsidR="006454FE" w:rsidRDefault="0064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E4F11">
      <w:rPr>
        <w:rStyle w:val="ab"/>
        <w:rtl/>
      </w:rPr>
      <w:t>5</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E4F11">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4FE" w:rsidRDefault="006454FE">
      <w:r>
        <w:separator/>
      </w:r>
    </w:p>
  </w:footnote>
  <w:footnote w:type="continuationSeparator" w:id="0">
    <w:p w:rsidR="006454FE" w:rsidRDefault="00645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6454FE" w:rsidP="002010C1">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60179-05-23</w:t>
              </w:r>
            </w:sdtContent>
          </w:sdt>
          <w:r w:rsidR="00011212">
            <w:rPr>
              <w:b/>
              <w:bCs/>
              <w:noProof w:val="0"/>
              <w:sz w:val="26"/>
              <w:szCs w:val="26"/>
              <w:rtl/>
            </w:rPr>
            <w:t xml:space="preserve"> </w:t>
          </w:r>
          <w:sdt>
            <w:sdtPr>
              <w:rPr>
                <w:rtl/>
              </w:rPr>
              <w:alias w:val="1172"/>
              <w:tag w:val="1172"/>
              <w:id w:val="-1735694493"/>
              <w:text w:multiLine="1"/>
            </w:sdtPr>
            <w:sdtEndPr/>
            <w:sdtContent>
              <w:r w:rsidR="002010C1">
                <w:rPr>
                  <w:rFonts w:hint="cs"/>
                  <w:b/>
                  <w:bCs/>
                  <w:noProof w:val="0"/>
                  <w:sz w:val="26"/>
                  <w:szCs w:val="26"/>
                </w:rPr>
                <w:t xml:space="preserve">X </w:t>
              </w:r>
              <w:r w:rsidR="002010C1">
                <w:rPr>
                  <w:rFonts w:hint="cs"/>
                  <w:b/>
                  <w:bCs/>
                  <w:noProof w:val="0"/>
                  <w:sz w:val="26"/>
                  <w:szCs w:val="26"/>
                  <w:rtl/>
                </w:rPr>
                <w:t xml:space="preserve"> נ' </w:t>
              </w:r>
              <w:r w:rsidR="002010C1">
                <w:rPr>
                  <w:rFonts w:hint="cs"/>
                  <w:b/>
                  <w:bCs/>
                  <w:noProof w:val="0"/>
                  <w:sz w:val="26"/>
                  <w:szCs w:val="26"/>
                </w:rPr>
                <w:t>X</w:t>
              </w:r>
              <w:r w:rsidR="002010C1">
                <w:rPr>
                  <w:rFonts w:hint="cs"/>
                  <w:b/>
                  <w:bCs/>
                  <w:noProof w:val="0"/>
                  <w:sz w:val="26"/>
                  <w:szCs w:val="26"/>
                  <w:rtl/>
                </w:rPr>
                <w:t xml:space="preserve">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163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793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79311&amp;lt;/CaseID&amp;gt;_x000d__x000a_        &amp;lt;CaseMonth&amp;gt;5&amp;lt;/CaseMonth&amp;gt;_x000d__x000a_        &amp;lt;CaseYear&amp;gt;2023&amp;lt;/CaseYear&amp;gt;_x000d__x000a_        &amp;lt;CaseNumber&amp;gt;60179&amp;lt;/CaseNumber&amp;gt;_x000d__x000a_        &amp;lt;NumeratorGroupID&amp;gt;1&amp;lt;/NumeratorGroupID&amp;gt;_x000d__x000a_        &amp;lt;CaseName&amp;gt;ליברמן נ&amp;#39; ליברמן&amp;lt;/CaseName&amp;gt;_x000d__x000a_        &amp;lt;CourtID&amp;gt;33&amp;lt;/CourtID&amp;gt;_x000d__x000a_        &amp;lt;CaseTypeID&amp;gt;10262&amp;lt;/CaseTypeID&amp;gt;_x000d__x000a_        &amp;lt;CaseInterestID&amp;gt;10513&amp;lt;/CaseInterestID&amp;gt;_x000d__x000a_        &amp;lt;CaseJudgeName&amp;gt;שמואל בר יוסף&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179-05-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5-24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מואל&amp;lt;/CaseJudgeFirstName&amp;gt;_x000d__x000a_        &amp;lt;CaseJudgeLastName&amp;gt;בר יוסף&amp;lt;/CaseJudgeLastName&amp;gt;_x000d__x000a_        &amp;lt;JudicalPersonID&amp;gt;022683452@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79311&amp;lt;/CaseID&amp;gt;_x000d__x000a_        &amp;lt;CaseMonth&amp;gt;5&amp;lt;/CaseMonth&amp;gt;_x000d__x000a_        &amp;lt;CaseYear&amp;gt;2023&amp;lt;/CaseYear&amp;gt;_x000d__x000a_        &amp;lt;CaseNumber&amp;gt;60179&amp;lt;/CaseNumber&amp;gt;_x000d__x000a_        &amp;lt;NumeratorGroupID&amp;gt;1&amp;lt;/NumeratorGroupID&amp;gt;_x000d__x000a_        &amp;lt;CaseName&amp;gt;ליברמן נ&amp;#39; ליברמן&amp;lt;/CaseName&amp;gt;_x000d__x000a_        &amp;lt;CourtID&amp;gt;33&amp;lt;/CourtID&amp;gt;_x000d__x000a_        &amp;lt;CaseTypeID&amp;gt;10262&amp;lt;/CaseTypeID&amp;gt;_x000d__x000a_        &amp;lt;CaseInterestID&amp;gt;10513&amp;lt;/CaseInterestID&amp;gt;_x000d__x000a_        &amp;lt;CaseJudgeName&amp;gt;שמואל בר יוסף&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179-05-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40&amp;lt;/CaseNextDeterminingTask&amp;gt;_x000d__x000a_        &amp;lt;CaseOpenDate&amp;gt;2023-05-24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מואל&amp;lt;/CaseJudgeFirstName&amp;gt;_x000d__x000a_        &amp;lt;CaseJudgeLastName&amp;gt;בר יוסף&amp;lt;/CaseJudgeLastName&amp;gt;_x000d__x000a_        &amp;lt;JudicalPersonID&amp;gt;022683452@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879113&amp;lt;/DecisionID&amp;gt;_x000d__x000a_        &amp;lt;DecisionNumber&amp;gt;4&amp;lt;/DecisionNumber&amp;gt;_x000d__x000a_        &amp;lt;DecisionName&amp;gt;החלטה על בקשה של תובע 1 בקשה להורות לבורר להמציא פרוטוקולים&amp;lt;/DecisionName&amp;gt;_x000d__x000a_        &amp;lt;DecisionStatusID&amp;gt;1&amp;lt;/DecisionStatusID&amp;gt;_x000d__x000a_        &amp;lt;DecisionStatusChangeDate&amp;gt;2024-02-15T14:45:05.853+02:00&amp;lt;/DecisionStatusChangeDate&amp;gt;_x000d__x000a_        &amp;lt;DecisionSignatureDate&amp;gt;2024-02-14T08:20:55.417+02:00&amp;lt;/DecisionSignatureDate&amp;gt;_x000d__x000a_        &amp;lt;DecisionSignatureUserID&amp;gt;022683452@GOV.IL&amp;lt;/DecisionSignatureUserID&amp;gt;_x000d__x000a_        &amp;lt;DecisionCreateDate&amp;gt;2024-02-14T08:40:37.723+02:00&amp;lt;/DecisionCreateDate&amp;gt;_x000d__x000a_        &amp;lt;DecisionChangeDate&amp;gt;2024-02-15T14:45:06.013+02:00&amp;lt;/DecisionChangeDate&amp;gt;_x000d__x000a_        &amp;lt;DecisionChangeUserID&amp;gt;02268345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461696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68345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683452@GOV.IL&amp;lt;/DecisionCreationUserID&amp;gt;_x000d__x000a_        &amp;lt;DecisionDisplayName&amp;gt;החלטה על בקשה של תובע 1 בקשה להורות לבורר להמציא פרוטוקולים&amp;lt;/DecisionDisplayName&amp;gt;_x000d__x000a_        &amp;lt;IsScanned&amp;gt;false&amp;lt;/IsScanned&amp;gt;_x000d__x000a_        &amp;lt;DecisionSignatureUserName&amp;gt;שמואל בר יוס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49879113&amp;lt;/DecisionID&amp;gt;_x000d__x000a_        &amp;lt;CaseID&amp;gt;80279311&amp;lt;/CaseID&amp;gt;_x000d__x000a_        &amp;lt;IsOriginal&amp;gt;true&amp;lt;/IsOriginal&amp;gt;_x000d__x000a_        &amp;lt;IsDeleted&amp;gt;false&amp;lt;/IsDeleted&amp;gt;_x000d__x000a_        &amp;lt;CaseName&amp;gt;ליברמן נ&amp;#39; ליברמן&amp;lt;/CaseName&amp;gt;_x000d__x000a_        &amp;lt;CaseDisplayIdentifier&amp;gt;60179-05-23 תלה&amp;quot;מ&amp;lt;/CaseDisplayIdentifier&amp;gt;_x000d__x000a_      &amp;lt;/dt_DecisionCase&amp;gt;_x000d__x000a_      &amp;lt;dt_DecisionMotion diffgr:id=&amp;quot;dt_DecisionMotion1&amp;quot; msdata:rowOrder=&amp;quot;0&amp;quot;&amp;gt;_x000d__x000a_        &amp;lt;DecisionID&amp;gt;149879113&amp;lt;/DecisionID&amp;gt;_x000d__x000a_        &amp;lt;MotionID&amp;gt;106964303&amp;lt;/MotionID&amp;gt;_x000d__x000a_        &amp;lt;IsOriginalMotion&amp;gt;true&amp;lt;/IsOriginalMotion&amp;gt;_x000d__x000a_        &amp;lt;MotionName&amp;gt;בקשה של תובע 1 בקשה להורות לבורר להמציא פרוטוקולים&amp;lt;/MotionName&amp;gt;_x000d__x000a_        &amp;lt;MotionOpenDate&amp;gt;2024-01-15T12:52:21.71+02:00&amp;lt;/MotionOpenDate&amp;gt;_x000d__x000a_        &amp;lt;CaseID&amp;gt;80279311&amp;lt;/CaseID&amp;gt;_x000d__x000a_        &amp;lt;CaseDisplayIdentifier&amp;gt;60179-05-23 תלה&amp;quot;מ&amp;lt;/CaseDisplayIdentifier&amp;gt;_x000d__x000a_        &amp;lt;ProcessNumber&amp;gt;4&amp;lt;/ProcessNumber&amp;gt;_x000d__x000a_        &amp;lt;ListOfProcessIds&amp;gt;4&amp;lt;/ListOfProcessIds&amp;gt;_x000d__x000a_      &amp;lt;/dt_DecisionMotion&amp;gt;_x000d__x000a_    &amp;lt;/DecisionDS&amp;gt;_x000d__x000a_  &amp;lt;/diffgr:diffgram&amp;gt;_x000d__x000a_&amp;lt;/DecisionDS&amp;gt;"/>
    <w:docVar w:name="DecisionID" w:val="149879113"/>
    <w:docVar w:name="WordClientAssemblyName" w:val="NGCS.Decision.ClientWordBL"/>
    <w:docVar w:name="WordClientClassName" w:val="NGCS.Decision.ClientWordBL.DecisionClient"/>
  </w:docVars>
  <w:rsids>
    <w:rsidRoot w:val="002914D6"/>
    <w:rsid w:val="00011212"/>
    <w:rsid w:val="00012580"/>
    <w:rsid w:val="00020F55"/>
    <w:rsid w:val="000513BC"/>
    <w:rsid w:val="00055015"/>
    <w:rsid w:val="000677D2"/>
    <w:rsid w:val="00094813"/>
    <w:rsid w:val="000A40B3"/>
    <w:rsid w:val="000C66C3"/>
    <w:rsid w:val="0011100F"/>
    <w:rsid w:val="001127D4"/>
    <w:rsid w:val="0014058F"/>
    <w:rsid w:val="00146D0D"/>
    <w:rsid w:val="00155999"/>
    <w:rsid w:val="00162C9A"/>
    <w:rsid w:val="001E0EB7"/>
    <w:rsid w:val="001F7604"/>
    <w:rsid w:val="002010C1"/>
    <w:rsid w:val="00242BA8"/>
    <w:rsid w:val="00266A6B"/>
    <w:rsid w:val="002914D6"/>
    <w:rsid w:val="00291551"/>
    <w:rsid w:val="002A370B"/>
    <w:rsid w:val="002A3D53"/>
    <w:rsid w:val="002F5307"/>
    <w:rsid w:val="003107D2"/>
    <w:rsid w:val="003C2B44"/>
    <w:rsid w:val="003C669B"/>
    <w:rsid w:val="003D2214"/>
    <w:rsid w:val="004638E7"/>
    <w:rsid w:val="004A55C3"/>
    <w:rsid w:val="004C15CF"/>
    <w:rsid w:val="004D098F"/>
    <w:rsid w:val="004D6E67"/>
    <w:rsid w:val="00500A80"/>
    <w:rsid w:val="00503A57"/>
    <w:rsid w:val="005047B5"/>
    <w:rsid w:val="00530E94"/>
    <w:rsid w:val="00536701"/>
    <w:rsid w:val="00546154"/>
    <w:rsid w:val="00551BB0"/>
    <w:rsid w:val="00560715"/>
    <w:rsid w:val="005B43F5"/>
    <w:rsid w:val="005D1152"/>
    <w:rsid w:val="00620042"/>
    <w:rsid w:val="006454FE"/>
    <w:rsid w:val="006B336B"/>
    <w:rsid w:val="006D6533"/>
    <w:rsid w:val="006D7F2A"/>
    <w:rsid w:val="00705C62"/>
    <w:rsid w:val="00765FF2"/>
    <w:rsid w:val="0076605F"/>
    <w:rsid w:val="0079563D"/>
    <w:rsid w:val="00796071"/>
    <w:rsid w:val="007972FA"/>
    <w:rsid w:val="007A3D13"/>
    <w:rsid w:val="007F7897"/>
    <w:rsid w:val="00822AA5"/>
    <w:rsid w:val="00841E6E"/>
    <w:rsid w:val="008670ED"/>
    <w:rsid w:val="0089629A"/>
    <w:rsid w:val="008A27BC"/>
    <w:rsid w:val="008A6271"/>
    <w:rsid w:val="008E33EF"/>
    <w:rsid w:val="009115E7"/>
    <w:rsid w:val="00921323"/>
    <w:rsid w:val="00945BEB"/>
    <w:rsid w:val="00946045"/>
    <w:rsid w:val="00983E0F"/>
    <w:rsid w:val="009B54FD"/>
    <w:rsid w:val="009D723C"/>
    <w:rsid w:val="009E0878"/>
    <w:rsid w:val="009E667C"/>
    <w:rsid w:val="00A01768"/>
    <w:rsid w:val="00A03E02"/>
    <w:rsid w:val="00A414DA"/>
    <w:rsid w:val="00A42DA9"/>
    <w:rsid w:val="00A54660"/>
    <w:rsid w:val="00A7661B"/>
    <w:rsid w:val="00B0204C"/>
    <w:rsid w:val="00B1325D"/>
    <w:rsid w:val="00B16D73"/>
    <w:rsid w:val="00B31305"/>
    <w:rsid w:val="00B44B99"/>
    <w:rsid w:val="00BB5ECC"/>
    <w:rsid w:val="00BC2173"/>
    <w:rsid w:val="00C033BC"/>
    <w:rsid w:val="00C226D6"/>
    <w:rsid w:val="00C2599D"/>
    <w:rsid w:val="00C31BFB"/>
    <w:rsid w:val="00CA781C"/>
    <w:rsid w:val="00CE7F78"/>
    <w:rsid w:val="00D03780"/>
    <w:rsid w:val="00D22C35"/>
    <w:rsid w:val="00D43069"/>
    <w:rsid w:val="00D82130"/>
    <w:rsid w:val="00DD4C78"/>
    <w:rsid w:val="00DE3664"/>
    <w:rsid w:val="00DF67E9"/>
    <w:rsid w:val="00E21369"/>
    <w:rsid w:val="00E251D1"/>
    <w:rsid w:val="00E622CD"/>
    <w:rsid w:val="00E677F2"/>
    <w:rsid w:val="00E70AE5"/>
    <w:rsid w:val="00EA58C6"/>
    <w:rsid w:val="00EB5A88"/>
    <w:rsid w:val="00EB6C15"/>
    <w:rsid w:val="00EC08AF"/>
    <w:rsid w:val="00EC72AA"/>
    <w:rsid w:val="00EE4F11"/>
    <w:rsid w:val="00F1029A"/>
    <w:rsid w:val="00F50E07"/>
    <w:rsid w:val="00F55159"/>
    <w:rsid w:val="00FB3AFF"/>
    <w:rsid w:val="00FC4232"/>
    <w:rsid w:val="00FF6C6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A0A1E"/>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6D7F2A"/>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620042"/>
    <w:pPr>
      <w:ind w:left="720"/>
      <w:contextualSpacing/>
    </w:pPr>
  </w:style>
  <w:style w:type="character" w:customStyle="1" w:styleId="50">
    <w:name w:val="כותרת 5 תו"/>
    <w:basedOn w:val="a0"/>
    <w:link w:val="5"/>
    <w:semiHidden/>
    <w:rsid w:val="006D7F2A"/>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5282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אריאל אדלר</FullName>
        <FirstName>אריאל</FirstName>
        <LastName>אדלר</LastName>
        <PartyPropertyName/>
        <AuthenticationTypeAndNumber>מ.ר. 27267</AuthenticationTypeAndNumber>
        <RepresentatedOrRepresentativesNames>שלמה ליברמן</RepresentatedOrRepresentativesNames>
        <RepresentatedOrRepresentativesCount>1</RepresentatedOrRepresentativesCount>
        <InvitedBy/>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256378437</CasePartyID>
        <PartyTypeID>2</PartyTypeID>
        <ActivityStatusID>1</ActivityStatusID>
        <PartyAliasID>21</PartyAliasID>
        <PartyAliasName>בא כוח נתבעים</PartyAliasName>
        <LegalEntityID>399871</LegalEntityID>
        <CaseLegalEntityID>124567285</CaseLegalEntityID>
        <AuthenticationTypeID>4</AuthenticationTypeID>
        <AuthenticationTypeName>מ.ר.</AuthenticationTypeName>
        <LegalEntityNumber>27267</LegalEntityNumber>
        <IsMainPartyType>true</IsMainPartyType>
        <CaseDisplayIdentifier>60179-05-23</CaseDisplayIdentifier>
        <CaseTypeID>10262</CaseTypeID>
        <CaseTypeName>תביעה לאחר הסדר התדיינויות במשפחה (תלה"מ)</CaseTypeName>
        <CaseName>ליברמן נ' ליברמן</CaseName>
        <FullAddress>מצדה 7 בני ברק תיבה מספר 225</FullAddress>
        <EmailAddress>ariel.adler@gmail.com</EmailAddress>
        <MotionID>0</MotionID>
        <CasePleaID>0</CasePleaID>
        <LinkedCaseID>0</LinkedCaseID>
        <PartyID>2</PartyID>
        <CasePartyCategoryID>2</CasePartyCategoryID>
        <LegalEntityAddressID>80823459</LegalEntityAddressID>
        <LegalEntityEmailAddressID>67943979</LegalEntityEmailAddressID>
        <PleaTypeID>4</PleaTypeID>
        <LawyerOfficeName>אריאל אדלר</LawyerOfficeName>
        <LawyerOfficeID>33112839</LawyerOfficeID>
        <GroupPartyAlias/>
        <IsConverted>false</IsConverted>
        <LegalEntityNameID>20855</LegalEntityNameID>
        <RepresentatedNamesOfAssistant/>
        <LegalEntityTypeID>4</LegalEntityTypeID>
        <IsVerdictExists>false</IsVerdictExists>
        <IsAsirAzir>false</IsAsirAzir>
        <IsPublicationProhibited>false</IsPublicationProhibited>
        <PublicationProhibitedFullName>אריאל אדלר</PublicationProhibitedFullName>
      </CaseParties>
      <CaseParties>
        <PartyTypeName>צד</PartyTypeName>
        <ProceedingType>בקשות</ProceedingType>
        <PleaName>בקשה של תובע 1 בקשה להורות לבורר להמציא פרוטוקולים</PleaName>
        <PartyBelonging>צד א'</PartyBelonging>
        <RoleName>מבקש 1</RoleName>
        <IsSubProceeding>TRUE</IsSubProceeding>
        <FullName>טלי ליברמן</FullName>
        <FirstName>טלי רויטל חיה</FirstName>
        <LastName>ליברמן</LastName>
        <PartyPropertyName/>
        <AuthenticationTypeAndNumber>ת"ז 058613993</AuthenticationTypeAndNumber>
        <RepresentatedOrRepresentativesNames>יגאל זנדר</RepresentatedOrRepresentativesNames>
        <RepresentatedOrRepresentativesCount>1</RepresentatedOrRepresentativesCount>
        <InvitedBy/>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265006677</CasePartyID>
        <PartyTypeID>1</PartyTypeID>
        <ActivityStatusID>1</ActivityStatusID>
        <PartyAliasID>3</PartyAliasID>
        <PartyAliasName>מבקש</PartyAliasName>
        <OrdinalNumber>1</OrdinalNumber>
        <LegalEntityID>22078034</LegalEntityID>
        <CaseLegalEntityID>124474437</CaseLegalEntityID>
        <AuthenticationTypeID>1</AuthenticationTypeID>
        <AuthenticationTypeName>ת"ז</AuthenticationTypeName>
        <LegalEntityNumber>058613993</LegalEntityNumber>
        <IsMainPartyType>false</IsMainPartyType>
        <CaseDisplayIdentifier>60179-05-23</CaseDisplayIdentifier>
        <CaseTypeID>10262</CaseTypeID>
        <CaseTypeName>תביעה לאחר הסדר התדיינויות במשפחה (תלה"מ)</CaseTypeName>
        <CaseName>ליברמן נ' ליברמן</CaseName>
        <FullAddress>יוני נתניהו 16 גבעת שמואל </FullAddress>
        <MotionID>106964303</MotionID>
        <CasePleaID>0</CasePleaID>
        <FatherName>משה</FatherName>
        <LinkedCaseID>0</LinkedCaseID>
        <PartyID>1</PartyID>
        <CasePartyCategoryID>4</CasePartyCategoryID>
        <LegalEntityAddressID>87951708</LegalEntityAddressID>
        <PleaTypeID>60</PleaTypeID>
        <GroupPartyAlias>מבקשים</GroupPartyAlias>
        <IsConverted>false</IsConverted>
        <LegalEntityRegisteredNameID>9205800</LegalEntityRegisteredNameID>
        <LegalEntityNameID>94909285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 ליברמן</PublicationProhibitedFullName>
      </CaseParties>
      <CaseParties>
        <PartyTypeName>צד</PartyTypeName>
        <ProceedingType>בקשות</ProceedingType>
        <PleaName>בקשה של תובע 1 בקשה להורות לבורר להמציא פרוטוקולים</PleaName>
        <PartyBelonging>צד ב'</PartyBelonging>
        <RoleName>משיב 1</RoleName>
        <IsSubProceeding>TRUE</IsSubProceeding>
        <FullName>שלמה ליברמן</FullName>
        <FirstName>שלמה זלמן</FirstName>
        <LastName>ליברמן</LastName>
        <PartyPropertyName/>
        <AuthenticationTypeAndNumber>ת"ז 058249525</AuthenticationTypeAndNumber>
        <RepresentatedOrRepresentativesNames>אריאל אדלר</RepresentatedOrRepresentativesNames>
        <RepresentatedOrRepresentativesCount>1</RepresentatedOrRepresentativesCount>
        <InvitedBy/>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265006678</CasePartyID>
        <PartyTypeID>1</PartyTypeID>
        <ActivityStatusID>1</ActivityStatusID>
        <PartyAliasID>4</PartyAliasID>
        <PartyAliasName>משיב</PartyAliasName>
        <OrdinalNumber>1</OrdinalNumber>
        <LegalEntityID>22076414</LegalEntityID>
        <CaseLegalEntityID>124474439</CaseLegalEntityID>
        <AuthenticationTypeID>1</AuthenticationTypeID>
        <AuthenticationTypeName>ת"ז</AuthenticationTypeName>
        <LegalEntityNumber>058249525</LegalEntityNumber>
        <IsMainPartyType>false</IsMainPartyType>
        <CaseDisplayIdentifier>60179-05-23</CaseDisplayIdentifier>
        <CaseTypeID>10262</CaseTypeID>
        <CaseTypeName>תביעה לאחר הסדר התדיינויות במשפחה (תלה"מ)</CaseTypeName>
        <CaseName>ליברמן נ' ליברמן</CaseName>
        <FullAddress>רחוב בוני 6 גבעת שמואל </FullAddress>
        <MotionID>106964303</MotionID>
        <CasePleaID>0</CasePleaID>
        <FatherName>ישראל</FatherName>
        <LinkedCaseID>0</LinkedCaseID>
        <PartyID>2</PartyID>
        <CasePartyCategoryID>4</CasePartyCategoryID>
        <LegalEntityAddressID>87951709</LegalEntityAddressID>
        <PleaTypeID>60</PleaTypeID>
        <GroupPartyAlias>משיבים</GroupPartyAlias>
        <IsConverted>false</IsConverted>
        <LegalEntityRegisteredNameID>2087121</LegalEntityRegisteredNameID>
        <LegalEntityNameID>94909286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ליברמן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יגאל זנדר</FullName>
        <FirstName>יגאל</FirstName>
        <LastName>זנדר</LastName>
        <PartyPropertyName/>
        <AuthenticationTypeAndNumber>מ.ר. 33058</AuthenticationTypeAndNumber>
        <RepresentatedOrRepresentativesNames>טלי ליברמן</RepresentatedOrRepresentativesNames>
        <RepresentatedOrRepresentativesCount>1</RepresentatedOrRepresentativesCount>
        <InvitedBy/>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256084336</CasePartyID>
        <PartyTypeID>2</PartyTypeID>
        <ActivityStatusID>1</ActivityStatusID>
        <PartyAliasID>20</PartyAliasID>
        <PartyAliasName>בא כוח תובעים</PartyAliasName>
        <OrdinalNumber>1</OrdinalNumber>
        <LegalEntityID>407689</LegalEntityID>
        <CaseLegalEntityID>124474438</CaseLegalEntityID>
        <AuthenticationTypeID>4</AuthenticationTypeID>
        <AuthenticationTypeName>מ.ר.</AuthenticationTypeName>
        <LegalEntityNumber>33058</LegalEntityNumber>
        <IsMainPartyType>true</IsMainPartyType>
        <CaseDisplayIdentifier>60179-05-23</CaseDisplayIdentifier>
        <CaseTypeID>10262</CaseTypeID>
        <CaseTypeName>תביעה לאחר הסדר התדיינויות במשפחה (תלה"מ)</CaseTypeName>
        <CaseName>ליברמן נ' ליברמן</CaseName>
        <FullAddress>ירמיהו 19 רמת גן </FullAddress>
        <EmailAddress>zander_d@zahav.net.il</EmailAddress>
        <MotionID>0</MotionID>
        <CasePleaID>0</CasePleaID>
        <FatherName>קלימו</FatherName>
        <LinkedCaseID>0</LinkedCaseID>
        <PartyID>1</PartyID>
        <CasePartyCategoryID>2</CasePartyCategoryID>
        <LegalEntityAddressID>450671</LegalEntityAddressID>
        <LegalEntityEmailAddressID>67833110</LegalEntityEmailAddressID>
        <PleaTypeID>4</PleaTypeID>
        <LawyerOfficeName>משרד עו"ד:יגאל זנדר</LawyerOfficeName>
        <LawyerOfficeID>448333</LawyerOfficeID>
        <GroupPartyAlias/>
        <IsConverted>false</IsConverted>
        <LegalEntityNameID>28673</LegalEntityNameID>
        <RepresentatedNamesOfAssistant/>
        <LegalEntityTypeID>4</LegalEntityTypeID>
        <IsVerdictExists>false</IsVerdictExists>
        <IsAsirAzir>false</IsAsirAzir>
        <IsPublicationProhibited>false</IsPublicationProhibited>
        <PublicationProhibitedFullName>יגאל זנדר</PublicationProhibitedFullName>
      </CaseParties>
    </CasePartiesSelectionDS>
    <DecisionName>החלטה</DecisionName>
    <CourtDisplayName>בית משפט לענייני משפחה בתל אביב -יפו</CourtDisplayName>
    <IsCaseJudgePanel>false</IsCaseJudgePanel>
    <DecisionSignatureDate>2024-02-14T08:20:55.4181512+02:00</DecisionSignatureDate>
    <OpenCaseDate>2023-05-24T07:00:00+03:00</OpenCaseDate>
    <CaseFeeSum>0.000</CaseFeeSum>
    <DecisionTypeID>1</DecisionTypeID>
    <DecisionSignatureUserName>שמואל בר יוסף</DecisionSignatureUserName>
    <MotionID>106964303</MotionID>
    <DecisionSignatureDateHebrew>2024-02-14T08:20:55.4181512+02:00</DecisionSignatureDateHebrew>
    <MotionNumber>4</MotionNumber>
    <DecisionWriterID>022683452@GOV.IL</DecisionWriterID>
    <CourtAddress>רח' ויצמן 1, תל אביב -יפו 64239</CourtAddress>
    <IsAutoTextInCaseExist>false</IsAutoTextInCaseExist>
    <DecisionSignatureRoleName>שופט</DecisionSignatureRoleName>
    <DecisionSignatureUserTitleName>שופט</DecisionSignatureUserTitleName>
    <CaseName>ליברמן נ' ליברמן</CaseName>
    <DecisionNumberInCase>15</DecisionNumberInCase>
  </dt_Decision>
  <dt_DecisionCase>
    <DecisionID>0</DecisionID>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אריאל אדלר</FullName>
        <FirstName>אריאל</FirstName>
        <LastName>אדלר</LastName>
        <PartyPropertyName/>
        <AuthenticationTypeAndNumber>מ.ר. 27267</AuthenticationTypeAndNumber>
        <RepresentatedOrRepresentativesNames>שלמה ליברמן</RepresentatedOrRepresentativesNames>
        <RepresentatedOrRepresentativesCount>1</RepresentatedOrRepresentativesCount>
        <InvitedBy/>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256378437</CasePartyID>
        <PartyTypeID>2</PartyTypeID>
        <ActivityStatusID>1</ActivityStatusID>
        <PartyAliasID>21</PartyAliasID>
        <PartyAliasName>בא כוח נתבעים</PartyAliasName>
        <LegalEntityID>399871</LegalEntityID>
        <CaseLegalEntityID>124567285</CaseLegalEntityID>
        <AuthenticationTypeID>4</AuthenticationTypeID>
        <AuthenticationTypeName>מ.ר.</AuthenticationTypeName>
        <LegalEntityNumber>27267</LegalEntityNumber>
        <IsMainPartyType>true</IsMainPartyType>
        <CaseDisplayIdentifier>60179-05-23</CaseDisplayIdentifier>
        <CaseTypeID>10262</CaseTypeID>
        <CaseTypeName>תביעה לאחר הסדר התדיינויות במשפחה (תלה"מ)</CaseTypeName>
        <CaseName>ליברמן נ' ליברמן</CaseName>
        <FullAddress>מצדה 7 בני ברק תיבה מספר 225</FullAddress>
        <EmailAddress>ariel.adler@gmail.com</EmailAddress>
        <MotionID>0</MotionID>
        <CasePleaID>0</CasePleaID>
        <LinkedCaseID>0</LinkedCaseID>
        <PartyID>2</PartyID>
        <CasePartyCategoryID>2</CasePartyCategoryID>
        <LegalEntityAddressID>80823459</LegalEntityAddressID>
        <LegalEntityEmailAddressID>67943979</LegalEntityEmailAddressID>
        <PleaTypeID>4</PleaTypeID>
        <LawyerOfficeName>אריאל אדלר</LawyerOfficeName>
        <LawyerOfficeID>33112839</LawyerOfficeID>
        <GroupPartyAlias/>
        <IsConverted>false</IsConverted>
        <LegalEntityNameID>20855</LegalEntityNameID>
        <RepresentatedNamesOfAssistant/>
        <LegalEntityTypeID>4</LegalEntityTypeID>
        <IsVerdictExists>false</IsVerdictExists>
        <IsAsirAzir>false</IsAsirAzir>
        <IsPublicationProhibited>false</IsPublicationProhibited>
        <PublicationProhibitedFullName>אריאל אדלר</PublicationProhibitedFullName>
      </CaseParties>
      <CaseParties>
        <PartyTypeName>צד</PartyTypeName>
        <ProceedingType>בקשות</ProceedingType>
        <PleaName>בקשה של תובע 1 בקשה להורות לבורר להמציא פרוטוקולים</PleaName>
        <PartyBelonging>צד א'</PartyBelonging>
        <RoleName>מבקש 1</RoleName>
        <IsSubProceeding>TRUE</IsSubProceeding>
        <FullName>טלי ליברמן</FullName>
        <FirstName>טלי רויטל חיה</FirstName>
        <LastName>ליברמן</LastName>
        <PartyPropertyName/>
        <AuthenticationTypeAndNumber>ת"ז 058613993</AuthenticationTypeAndNumber>
        <RepresentatedOrRepresentativesNames>יגאל זנדר</RepresentatedOrRepresentativesNames>
        <RepresentatedOrRepresentativesCount>1</RepresentatedOrRepresentativesCount>
        <InvitedBy/>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265006677</CasePartyID>
        <PartyTypeID>1</PartyTypeID>
        <ActivityStatusID>1</ActivityStatusID>
        <PartyAliasID>3</PartyAliasID>
        <PartyAliasName>מבקש</PartyAliasName>
        <OrdinalNumber>1</OrdinalNumber>
        <LegalEntityID>22078034</LegalEntityID>
        <CaseLegalEntityID>124474437</CaseLegalEntityID>
        <AuthenticationTypeID>1</AuthenticationTypeID>
        <AuthenticationTypeName>ת"ז</AuthenticationTypeName>
        <LegalEntityNumber>058613993</LegalEntityNumber>
        <IsMainPartyType>false</IsMainPartyType>
        <CaseDisplayIdentifier>60179-05-23</CaseDisplayIdentifier>
        <CaseTypeID>10262</CaseTypeID>
        <CaseTypeName>תביעה לאחר הסדר התדיינויות במשפחה (תלה"מ)</CaseTypeName>
        <CaseName>ליברמן נ' ליברמן</CaseName>
        <FullAddress>יוני נתניהו 16 גבעת שמואל </FullAddress>
        <MotionID>106964303</MotionID>
        <CasePleaID>0</CasePleaID>
        <FatherName>משה</FatherName>
        <LinkedCaseID>0</LinkedCaseID>
        <PartyID>1</PartyID>
        <CasePartyCategoryID>4</CasePartyCategoryID>
        <LegalEntityAddressID>87951708</LegalEntityAddressID>
        <PleaTypeID>60</PleaTypeID>
        <GroupPartyAlias>מבקשים</GroupPartyAlias>
        <IsConverted>false</IsConverted>
        <LegalEntityRegisteredNameID>9205800</LegalEntityRegisteredNameID>
        <LegalEntityNameID>94909285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 ליברמן</PublicationProhibitedFullName>
      </CaseParties>
      <CaseParties>
        <PartyTypeName>צד</PartyTypeName>
        <ProceedingType>בקשות</ProceedingType>
        <PleaName>בקשה של תובע 1 בקשה להורות לבורר להמציא פרוטוקולים</PleaName>
        <PartyBelonging>צד ב'</PartyBelonging>
        <RoleName>משיב 1</RoleName>
        <IsSubProceeding>TRUE</IsSubProceeding>
        <FullName>שלמה ליברמן</FullName>
        <FirstName>שלמה זלמן</FirstName>
        <LastName>ליברמן</LastName>
        <PartyPropertyName/>
        <AuthenticationTypeAndNumber>ת"ז 058249525</AuthenticationTypeAndNumber>
        <RepresentatedOrRepresentativesNames>אריאל אדלר</RepresentatedOrRepresentativesNames>
        <RepresentatedOrRepresentativesCount>1</RepresentatedOrRepresentativesCount>
        <InvitedBy/>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265006678</CasePartyID>
        <PartyTypeID>1</PartyTypeID>
        <ActivityStatusID>1</ActivityStatusID>
        <PartyAliasID>4</PartyAliasID>
        <PartyAliasName>משיב</PartyAliasName>
        <OrdinalNumber>1</OrdinalNumber>
        <LegalEntityID>22076414</LegalEntityID>
        <CaseLegalEntityID>124474439</CaseLegalEntityID>
        <AuthenticationTypeID>1</AuthenticationTypeID>
        <AuthenticationTypeName>ת"ז</AuthenticationTypeName>
        <LegalEntityNumber>058249525</LegalEntityNumber>
        <IsMainPartyType>false</IsMainPartyType>
        <CaseDisplayIdentifier>60179-05-23</CaseDisplayIdentifier>
        <CaseTypeID>10262</CaseTypeID>
        <CaseTypeName>תביעה לאחר הסדר התדיינויות במשפחה (תלה"מ)</CaseTypeName>
        <CaseName>ליברמן נ' ליברמן</CaseName>
        <FullAddress>רחוב בוני 6 גבעת שמואל </FullAddress>
        <MotionID>106964303</MotionID>
        <CasePleaID>0</CasePleaID>
        <FatherName>ישראל</FatherName>
        <LinkedCaseID>0</LinkedCaseID>
        <PartyID>2</PartyID>
        <CasePartyCategoryID>4</CasePartyCategoryID>
        <LegalEntityAddressID>87951709</LegalEntityAddressID>
        <PleaTypeID>60</PleaTypeID>
        <GroupPartyAlias>משיבים</GroupPartyAlias>
        <IsConverted>false</IsConverted>
        <LegalEntityRegisteredNameID>2087121</LegalEntityRegisteredNameID>
        <LegalEntityNameID>94909286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ליברמן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יגאל זנדר</FullName>
        <FirstName>יגאל</FirstName>
        <LastName>זנדר</LastName>
        <PartyPropertyName/>
        <AuthenticationTypeAndNumber>מ.ר. 33058</AuthenticationTypeAndNumber>
        <RepresentatedOrRepresentativesNames>טלי ליברמן</RepresentatedOrRepresentativesNames>
        <RepresentatedOrRepresentativesCount>1</RepresentatedOrRepresentativesCount>
        <InvitedBy/>
        <CaseID>80279311</CaseID>
        <CaseJudicialPersonPresentationDS>
          <CaseJudicalPersonActive>
            <CaseID>80279311</CaseID>
            <MotionID>106964303</MotionID>
            <JudicialPersonID>022683452@GOV.IL</JudicialPersonID>
            <JudicialPersonTypeID>1</JudicialPersonTypeID>
            <JudicialTypeID>1</JudicialTypeID>
            <IsChairman>false</IsChairman>
            <TreatmentStartDate>2024-01-15T12:52:21.74+02:00</TreatmentStartDate>
            <TreatmentFinishDate>9999-12-31T23:59:59.997+02:00</TreatmentFinishDate>
            <IdentificationCardNumber>022683452</IdentificationCardNumber>
            <DisplayName>שמואל בר יוסף</DisplayName>
            <JudicialTypeName>שופט</JudicialTypeName>
            <CaseJudicialGroupNumber>0</CaseJudicialGroupNumber>
            <FirstName>שמואל</FirstName>
            <LastName>בר יוסף</LastName>
            <JudicialPersonTitle>שופט</JudicialPersonTitle>
          </CaseJudicalPersonActive>
        </CaseJudicialPersonPresentationDS>
        <CasePartyID>256084336</CasePartyID>
        <PartyTypeID>2</PartyTypeID>
        <ActivityStatusID>1</ActivityStatusID>
        <PartyAliasID>20</PartyAliasID>
        <PartyAliasName>בא כוח תובעים</PartyAliasName>
        <OrdinalNumber>1</OrdinalNumber>
        <LegalEntityID>407689</LegalEntityID>
        <CaseLegalEntityID>124474438</CaseLegalEntityID>
        <AuthenticationTypeID>4</AuthenticationTypeID>
        <AuthenticationTypeName>מ.ר.</AuthenticationTypeName>
        <LegalEntityNumber>33058</LegalEntityNumber>
        <IsMainPartyType>true</IsMainPartyType>
        <CaseDisplayIdentifier>60179-05-23</CaseDisplayIdentifier>
        <CaseTypeID>10262</CaseTypeID>
        <CaseTypeName>תביעה לאחר הסדר התדיינויות במשפחה (תלה"מ)</CaseTypeName>
        <CaseName>ליברמן נ' ליברמן</CaseName>
        <FullAddress>ירמיהו 19 רמת גן </FullAddress>
        <EmailAddress>zander_d@zahav.net.il</EmailAddress>
        <MotionID>0</MotionID>
        <CasePleaID>0</CasePleaID>
        <FatherName>קלימו</FatherName>
        <LinkedCaseID>0</LinkedCaseID>
        <PartyID>1</PartyID>
        <CasePartyCategoryID>2</CasePartyCategoryID>
        <LegalEntityAddressID>450671</LegalEntityAddressID>
        <LegalEntityEmailAddressID>67833110</LegalEntityEmailAddressID>
        <PleaTypeID>4</PleaTypeID>
        <LawyerOfficeName>משרד עו"ד:יגאל זנדר</LawyerOfficeName>
        <LawyerOfficeID>448333</LawyerOfficeID>
        <GroupPartyAlias/>
        <IsConverted>false</IsConverted>
        <LegalEntityNameID>28673</LegalEntityNameID>
        <RepresentatedNamesOfAssistant/>
        <LegalEntityTypeID>4</LegalEntityTypeID>
        <IsVerdictExists>false</IsVerdictExists>
        <IsAsirAzir>false</IsAsirAzir>
        <IsPublicationProhibited>false</IsPublicationProhibited>
        <PublicationProhibitedFullName>יגאל זנדר</PublicationProhibitedFullName>
      </CaseParties>
    </CasePartiesSelectionDS>
    <CaseName>ליברמן נ' ליברמן</CaseName>
    <CaseDisplayIdentifier>60179-05-23</CaseDisplayIdentifier>
    <CaseInterestID>10513</CaseInterestID>
    <CaseTypeShortName>תלה"מ</CaseTypeShortName>
  </dt_DecisionCase>
  <dt_DecisionJudgePanel>
    <JudgeID>022683452@GOV.IL</JudgeID>
    <DisplayName>שמואל בר יוסף</DisplayName>
    <RoleName>שופט</RoleName>
    <UserTitleName>שופט</UserTitleName>
  </dt_DecisionJudgePanel>
  <dt_LegalEntityDetails>
    <Fax>03-7528139</Fax>
    <Phone>03-7515555</Phone>
    <AddressDesc>תיבה מספר 225</AddressDesc>
    <PartyID>2</PartyID>
    <PartyTypeID>2</PartyTypeID>
    <DecisionID>0</DecisionID>
    <StreetName>מצדה 7</StreetName>
    <ZipCode>5126112</ZipCode>
    <CityName>בני ברק</CityName>
    <FullName>אריאל אדלר</FullName>
    <Email>ariel.adler@gmail.com</Email>
    <IsPublicationProhibited>false</IsPublicationProhibited>
  </dt_LegalEntityDetails>
  <dt_LegalEntityDetails>
    <PartyID>1</PartyID>
    <PartyTypeID>1</PartyTypeID>
    <DecisionID>0</DecisionID>
    <StreetName>יוני נתניהו 16</StreetName>
    <CityName>גבעת שמואל</CityName>
    <FullName>טלי ליברמן</FullName>
    <IsPublicationProhibited>false</IsPublicationProhibited>
  </dt_LegalEntityDetails>
  <dt_LegalEntityDetails>
    <Fax>03-5740248</Fax>
    <Phone>03-6777541</Phone>
    <PartyID>1</PartyID>
    <PartyTypeID>2</PartyTypeID>
    <DecisionID>0</DecisionID>
    <StreetName>ירמיהו 19</StreetName>
    <ZipCode>52246</ZipCode>
    <CityName>רמת גן</CityName>
    <FullName>יגאל זנדר</FullName>
    <Email>zander_d@zahav.net.il</Email>
    <IsPublicationProhibited>false</IsPublicationProhibited>
  </dt_LegalEntityDetails>
  <dt_LegalEntityDetails>
    <PartyID>2</PartyID>
    <PartyTypeID>1</PartyTypeID>
    <DecisionID>0</DecisionID>
    <StreetName>רחוב בוני 6</StreetName>
    <CityName>גבעת שמואל</CityName>
    <FullName>שלמה ליברמן</FullName>
    <IsPublicationProhibited>false</IsPublicationProhibited>
  </dt_LegalEntityDetails>
  <dt_CaseJudicalPersonActive>
    <CaseJudicalPerson>שופט שמואל בר יוסף</CaseJudicalPerson>
  </dt_CaseJudicalPersonActive>
  <dt_Sitting>
    <PreviousMeetingDate>2024-01-04T13:00:00+02:00</PreviousMeetingDate>
    <PreviousSittingTypeID>1</PreviousSittingTypeID>
    <PreviousMeetingDisplayName>שופט שמואל בר יוסף</PreviousMeetingDisplayName>
    <PreviousMeetingRoleName>שופט</PreviousMeetingRoleName>
    <PreviousMeetingUserTitleName>שופט</PreviousMeetingUserTitleName>
    <PreviousMeetingUserUPN>022683452@GOV.IL</PreviousMeetingUserUPN>
  </dt_Sitting>
</DecisionTemplateDS>
</file>

<file path=customXml/itemProps1.xml><?xml version="1.0" encoding="utf-8"?>
<ds:datastoreItem xmlns:ds="http://schemas.openxmlformats.org/officeDocument/2006/customXml" ds:itemID="{EC118642-9586-47BA-B782-4B12101F54E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1340</Words>
  <Characters>6705</Characters>
  <Application>Microsoft Office Word</Application>
  <DocSecurity>0</DocSecurity>
  <Lines>55</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2</cp:revision>
  <cp:lastPrinted>2024-02-15T12:51:00Z</cp:lastPrinted>
  <dcterms:created xsi:type="dcterms:W3CDTF">2024-05-07T13:08:00Z</dcterms:created>
  <dcterms:modified xsi:type="dcterms:W3CDTF">2024-05-07T13:08:00Z</dcterms:modified>
</cp:coreProperties>
</file>